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朔州经济开发区项目建设服务中心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对擅自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设置大型户外广告及在城市建筑物、设施上悬挂、张贴宣传品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的监</w:t>
      </w:r>
      <w:r>
        <w:rPr>
          <w:rFonts w:hint="eastAsia" w:ascii="仿宋" w:hAnsi="仿宋" w:eastAsia="仿宋"/>
          <w:b w:val="0"/>
          <w:bCs w:val="0"/>
          <w:color w:val="auto"/>
          <w:sz w:val="44"/>
          <w:szCs w:val="44"/>
          <w:lang w:val="en-US" w:eastAsia="zh-CN"/>
        </w:rPr>
        <w:t>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1300-B-00100-140671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朔州经济开发区项目建设服务中心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四、设立依据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4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《山西省城市市容和环境卫生管理实施办法》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第十一条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牌匾设置与规格应符合国家和当地政府有关规定。各种牌匾和广告的文字要规范。设置橱窗和贴挂宣传品，外型要与周围环境相协调。大型户外广告的设置必须经城市市容环境卫生行政主管部门同意，内容须经有关部门审核批准后，方可按指定位置、时间设置或悬挂，并要定期维修、油饰或按时拆除。第三十条  有下列行为之一者，城市市容环境卫生行政主管部门除责令其纠正采取补救措施外，还可根据情节处以５元以上１００元以下的罚款：（二）在城市建筑物、设施及树木上涂写、刻画，或者未经批准贴挂、设置宣传品的；第三十一条  有下列行为之一者，城市市容环境卫生行政主管部门除责令其限期清理、拆除或者采取其他补救措施外，可根据情节，对公民处以５００元以下罚款、对法人和其他组织处以１０００元以下罚款：（一）未经批准，擅自设置大型户外广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处罚范围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违法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设置广告、门牌、宣传栏等设施的单位</w:t>
      </w:r>
    </w:p>
    <w:p>
      <w:pPr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/>
        </w:rPr>
      </w:pPr>
    </w:p>
    <w:p>
      <w:pPr>
        <w:pStyle w:val="1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办理流程</w:t>
      </w:r>
    </w:p>
    <w:p>
      <w:pPr>
        <w:pStyle w:val="1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见朔州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经济开发区项目建设服务中心</w:t>
      </w:r>
      <w:r>
        <w:rPr>
          <w:rFonts w:hint="eastAsia" w:ascii="仿宋_GB2312" w:hAnsi="仿宋_GB2312" w:eastAsia="仿宋_GB2312" w:cs="仿宋_GB2312"/>
          <w:sz w:val="32"/>
          <w:szCs w:val="28"/>
          <w:shd w:val="clear" w:color="auto" w:fill="FFFFFF"/>
        </w:rPr>
        <w:t>行政处罚流程图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办理时限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1、自受理之日7个工作日内立案；2个月内调查终结，3个月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28"/>
        </w:rPr>
        <w:t>作出行政处罚决定。需要延长办案时限的，应当在期限届满10前报请上级行政机关批准。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2、证据先行登记保存时限7天，查封扣押期限30天，情况复杂需要延长的，经行政机关负责人批准可延长30日。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3、直接送达的文书7日内送达，公告送达时限60天。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监督方式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稽查跟踪稽查。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救济渠道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1、行政处罚事先告知下达后3日内，当事人有要求陈述、申辩或听证的权力；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2、行政处罚决定书送达后，当事人应当在15日内履行；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3、如不服行政机关作出的处罚决定，可在收到行政处罚决定书之日起60日内向上级行政部门或同级人民政府申请行政复议，或者6个月内向作出行政处罚决定行政机关所在地人民法院提请诉讼。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处罚结果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向当事人送达行政处罚决定书，行政处罚结果在相关网站公示。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color w:val="000000"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十一、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办公地点及电话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default" w:ascii="仿宋" w:eastAsia="仿宋"/>
          <w:color w:val="000000"/>
          <w:sz w:val="32"/>
          <w:szCs w:val="28"/>
          <w:lang w:val="en-US" w:eastAsia="zh-CN"/>
        </w:rPr>
      </w:pPr>
      <w:r>
        <w:rPr>
          <w:rFonts w:hint="eastAsia" w:ascii="仿宋" w:eastAsia="仿宋"/>
          <w:color w:val="000000"/>
          <w:sz w:val="32"/>
          <w:szCs w:val="28"/>
        </w:rPr>
        <w:t>1、地点：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开发区安泰东街与招贤路交叉口西北角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</w:pPr>
      <w:r>
        <w:rPr>
          <w:rFonts w:hint="eastAsia" w:ascii="仿宋" w:eastAsia="仿宋"/>
          <w:color w:val="000000"/>
          <w:sz w:val="32"/>
          <w:szCs w:val="28"/>
        </w:rPr>
        <w:t>2、电话：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0349-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5684010</w:t>
      </w: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朔州经济开发区项目建设服务中心</w:t>
      </w:r>
    </w:p>
    <w:p>
      <w:pPr>
        <w:pStyle w:val="4"/>
        <w:keepNext w:val="0"/>
        <w:keepLines w:val="0"/>
        <w:widowControl/>
        <w:suppressLineNumbers w:val="0"/>
        <w:spacing w:before="120" w:beforeAutospacing="0" w:line="36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对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临街建筑物顶部搭棚、设架、堆放物品或在临街建筑物阳台、窗口及外墙堆放、吊挂物品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的监管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1300-B-00200-140671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朔州经济开发区项目建设服务中心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四、设立依据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4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《山西省城市市容和环境卫生管理实施办法》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十条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任何单位和个人都应保持建筑物和构筑物外型完好、整洁、美观；城市主要街道临街建筑物阳台封闭，必须符合城市人民政府的有关规定。对影响市容和环境卫生的建筑物和构筑物，产权单位或个人应在限期内修整、改造或拆除。第三十条  有下列行为之一者，城市市容环境卫生行政主管部门除责令其纠正采取补救措施外，还可根据情节处以５元以上１００元以下的罚款：（三）在临街阳台和窗外，堆放、吊挂有碍市容物品的；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处罚范围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全区所有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违法在临街建筑物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顶部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阳台和窗外堆放、吊挂有碍市容物品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pStyle w:val="1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办理流程</w:t>
      </w:r>
    </w:p>
    <w:p>
      <w:pPr>
        <w:pStyle w:val="1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见朔州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经济开发区项目建设服务中心</w:t>
      </w:r>
      <w:r>
        <w:rPr>
          <w:rFonts w:hint="eastAsia" w:ascii="仿宋_GB2312" w:hAnsi="仿宋_GB2312" w:eastAsia="仿宋_GB2312" w:cs="仿宋_GB2312"/>
          <w:sz w:val="32"/>
          <w:szCs w:val="28"/>
          <w:shd w:val="clear" w:color="auto" w:fill="FFFFFF"/>
        </w:rPr>
        <w:t>行政处罚流程图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办理时限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1、自受理之日7个工作日内立案；2个月内调查终结，3个月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28"/>
        </w:rPr>
        <w:t>作出行政处罚决定。需要延长办案时限的，应当在期限届满10前报请上级行政机关批准。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2、证据先行登记保存时限7天，查封扣押期限30天，情况复杂需要延长的，经行政机关负责人批准可延长30日。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3、直接送达的文书7日内送达，公告送达时限60天。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监督方式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color w:val="0000FF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稽查跟踪稽查。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救济渠道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1、行政处罚事先告知下达后3日内，当事人有要求陈述、申辩或听证的权力；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2、行政处罚决定书送达后，当事人应当在15日内履行；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3、如不服行政机关作出的处罚决定，可在收到行政处罚决定书之日起60日内向上级行政部门或同级人民政府申请行政复议，或者6个月内向作出行政处罚决定行政机关所在地人民法院提请诉讼。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28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28"/>
        </w:rPr>
        <w:t>处罚结果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向当事人送达行政处罚决定书，行政处罚结果在相关网站公示。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color w:val="000000"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十一、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办公地点及电话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default" w:ascii="仿宋" w:eastAsia="仿宋"/>
          <w:color w:val="000000"/>
          <w:sz w:val="32"/>
          <w:szCs w:val="28"/>
          <w:lang w:val="en-US" w:eastAsia="zh-CN"/>
        </w:rPr>
      </w:pPr>
      <w:r>
        <w:rPr>
          <w:rFonts w:hint="eastAsia" w:ascii="仿宋" w:eastAsia="仿宋"/>
          <w:color w:val="000000"/>
          <w:sz w:val="32"/>
          <w:szCs w:val="28"/>
        </w:rPr>
        <w:t>1、地点：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开发区安泰东街与招贤路交叉口西北角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</w:pPr>
      <w:r>
        <w:rPr>
          <w:rFonts w:hint="eastAsia" w:ascii="仿宋" w:eastAsia="仿宋"/>
          <w:color w:val="000000"/>
          <w:sz w:val="32"/>
          <w:szCs w:val="28"/>
        </w:rPr>
        <w:t>2、电话：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0349-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5684010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朔州经济开发区项目建设服务中心</w:t>
      </w:r>
    </w:p>
    <w:p>
      <w:pPr>
        <w:pStyle w:val="4"/>
        <w:keepNext w:val="0"/>
        <w:keepLines w:val="0"/>
        <w:widowControl/>
        <w:suppressLineNumbers w:val="0"/>
        <w:spacing w:before="120" w:beforeAutospacing="0" w:line="36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对已取消占用城市道路作为集贸市场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审批的监管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1300-B-00300-140671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朔州经济开发区项目建设服务中心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4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设立依据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《城市道路管理条例》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第二十七条 城市道路范围内禁止下列行为：（一）擅自占用或者挖掘城市道路；第三十二条 城市人民政府应当严格控制占用城市道路作为集贸市场。第四十二条 违反本条例第二十七条规定，或者有下列行为之一的，由市政工程行政主管部门或者其他有关部门责令限期改正，可以处以2万元以下的罚款；造成损失的，应当依法承担赔偿责任：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处罚范围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占用城市道路作为集贸市场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pStyle w:val="1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办理流程</w:t>
      </w:r>
    </w:p>
    <w:p>
      <w:pPr>
        <w:pStyle w:val="1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见朔州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经济开发区项目建设服务中心</w:t>
      </w:r>
      <w:r>
        <w:rPr>
          <w:rFonts w:hint="eastAsia" w:ascii="仿宋_GB2312" w:hAnsi="仿宋_GB2312" w:eastAsia="仿宋_GB2312" w:cs="仿宋_GB2312"/>
          <w:sz w:val="32"/>
          <w:szCs w:val="28"/>
          <w:shd w:val="clear" w:color="auto" w:fill="FFFFFF"/>
        </w:rPr>
        <w:t>行政处罚流程图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办理时限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1、自受理之日7个工作日内立案；2个月内调查终结，3个月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28"/>
        </w:rPr>
        <w:t>作出行政处罚决定。需要延长办案时限的，应当在期限届满10前报请上级行政机关批准。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2、证据先行登记保存时限7天，查封扣押期限30天，情况复杂需要延长的，经行政机关负责人批准可延长30日。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3、直接送达的文书7日内送达，公告送达时限60天。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监督方式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color w:val="0000FF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稽查跟踪稽查。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救济渠道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1、行政处罚事先告知下达后3日内，当事人有要求陈述、申辩或听证的权力；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2、行政处罚决定书送达后，当事人应当在15日内履行；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3、如不服行政机关作出的处罚决定，可在收到行政处罚决定书之日起60日内向上级行政部门或同级人民政府申请行政复议，或者6个月内向作出行政处罚决定行政机关所在地人民法院提请诉讼。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处罚结果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向当事人送达行政处罚决定书，行政处罚结果在相关网站公示。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color w:val="000000"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十一、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办公地点及电话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default" w:ascii="仿宋" w:eastAsia="仿宋"/>
          <w:color w:val="000000"/>
          <w:sz w:val="32"/>
          <w:szCs w:val="28"/>
          <w:lang w:val="en-US" w:eastAsia="zh-CN"/>
        </w:rPr>
      </w:pPr>
      <w:r>
        <w:rPr>
          <w:rFonts w:hint="eastAsia" w:ascii="仿宋" w:eastAsia="仿宋"/>
          <w:color w:val="000000"/>
          <w:sz w:val="32"/>
          <w:szCs w:val="28"/>
        </w:rPr>
        <w:t>1、地点：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开发区安泰东街与招贤路交叉口西北角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</w:pPr>
      <w:r>
        <w:rPr>
          <w:rFonts w:hint="eastAsia" w:ascii="仿宋" w:eastAsia="仿宋"/>
          <w:color w:val="000000"/>
          <w:sz w:val="32"/>
          <w:szCs w:val="28"/>
        </w:rPr>
        <w:t>2、电话：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0349-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5684010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朔州经济开发区项目建设服务中心</w:t>
      </w:r>
    </w:p>
    <w:p>
      <w:pPr>
        <w:pStyle w:val="4"/>
        <w:keepNext w:val="0"/>
        <w:keepLines w:val="0"/>
        <w:widowControl/>
        <w:suppressLineNumbers w:val="0"/>
        <w:spacing w:before="120" w:beforeAutospacing="0" w:line="36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对特殊车辆在城市道路上行驶（包括经过城市桥梁）的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监管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1300-B-00400-140671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朔州经济开发区项目建设服务中心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40" w:leftChars="0" w:right="0" w:right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设立依据</w:t>
      </w:r>
    </w:p>
    <w:p>
      <w:pPr>
        <w:keepNext w:val="0"/>
        <w:keepLines w:val="0"/>
        <w:widowControl/>
        <w:suppressLineNumbers w:val="0"/>
        <w:shd w:val="clear" w:fill="FFFFFF"/>
        <w:spacing w:before="240" w:beforeAutospacing="0" w:after="180" w:afterAutospacing="0" w:line="288" w:lineRule="atLeast"/>
        <w:ind w:right="0" w:firstLine="640" w:firstLineChars="2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《城市道路管理条例》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第二十七条 城市道路范围内禁止下列行为：（二）履带车、铁轮车或者超重、超高、超长车辆擅自在城市道路上行驶；第二十八条 履带车、铁轮车或者超重、超高、超长车辆需要在城市道路上行驶的，事先须征得市政工程行政主管部门同意，并按照公安交通管理部门指定的时间、路线行驶。第四十二条 违反本条例第二十七条规定，或者有下列行为之一的，由市政工程行政主管部门或者其他有关部门责令限期改正，可以处以2万元以下的罚款；造成损失的，应当依法承担赔偿责任：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处罚范围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在城市道路上行驶（包括经过城市桥梁）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的特殊车辆</w: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pStyle w:val="1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办理流程</w:t>
      </w:r>
    </w:p>
    <w:p>
      <w:pPr>
        <w:pStyle w:val="1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见朔州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经济开发区项目建设服务中心</w:t>
      </w:r>
      <w:r>
        <w:rPr>
          <w:rFonts w:hint="eastAsia" w:ascii="仿宋_GB2312" w:hAnsi="仿宋_GB2312" w:eastAsia="仿宋_GB2312" w:cs="仿宋_GB2312"/>
          <w:sz w:val="32"/>
          <w:szCs w:val="28"/>
          <w:shd w:val="clear" w:color="auto" w:fill="FFFFFF"/>
        </w:rPr>
        <w:t>行政处罚流程图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办理时限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1、自受理之日7个工作日内立案；2个月内调查终结，3个月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28"/>
        </w:rPr>
        <w:t>作出行政处罚决定。需要延长办案时限的，应当在期限届满10前报请上级行政机关批准。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2、证据先行登记保存时限7天，查封扣押期限30天，情况复杂需要延长的，经行政机关负责人批准可延长30日。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3、直接送达的文书7日内送达，公告送达时限60天。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监督方式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color w:val="0000FF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稽查跟踪稽查。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救济渠道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1、行政处罚事先告知下达后3日内，当事人有要求陈述、申辩或听证的权力；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2、行政处罚决定书送达后，当事人应当在15日内履行；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3、如不服行政机关作出的处罚决定，可在收到行政处罚决定书之日起60日内向上级行政部门或同级人民政府申请行政复议，或者6个月内向作出行政处罚决定行政机关所在地人民法院提请诉讼。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处罚结果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向当事人送达行政处罚决定书，行政处罚结果在相关网站公示。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ascii="楷体" w:hAnsi="楷体" w:eastAsia="楷体" w:cs="楷体"/>
          <w:b/>
          <w:color w:val="000000"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  <w:lang w:val="en-US" w:eastAsia="zh-CN"/>
        </w:rPr>
        <w:t>十一、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8"/>
        </w:rPr>
        <w:t>办公地点及电话</w:t>
      </w:r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28"/>
          <w:lang w:val="en-US" w:eastAsia="zh-CN"/>
        </w:rPr>
      </w:pPr>
      <w:r>
        <w:rPr>
          <w:rFonts w:hint="eastAsia" w:ascii="仿宋" w:eastAsia="仿宋"/>
          <w:color w:val="000000"/>
          <w:sz w:val="32"/>
          <w:szCs w:val="28"/>
        </w:rPr>
        <w:t>1、地点：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开发区安泰东街与招贤路交叉口西北角</w:t>
      </w:r>
      <w:bookmarkStart w:id="0" w:name="_GoBack"/>
      <w:bookmarkEnd w:id="0"/>
    </w:p>
    <w:p>
      <w:pPr>
        <w:pStyle w:val="17"/>
        <w:shd w:val="clear" w:color="auto" w:fill="FFFFFF"/>
        <w:spacing w:before="0" w:beforeAutospacing="0" w:after="0" w:afterAutospacing="0" w:line="560" w:lineRule="atLeast"/>
        <w:ind w:firstLine="640" w:firstLineChars="200"/>
        <w:rPr>
          <w:rFonts w:hint="default" w:ascii="仿宋" w:eastAsia="仿宋"/>
          <w:color w:val="000000"/>
          <w:sz w:val="32"/>
          <w:szCs w:val="28"/>
          <w:lang w:val="en-US" w:eastAsia="zh-CN"/>
        </w:rPr>
      </w:pPr>
      <w:r>
        <w:rPr>
          <w:rFonts w:hint="eastAsia" w:ascii="仿宋" w:eastAsia="仿宋"/>
          <w:color w:val="000000"/>
          <w:sz w:val="32"/>
          <w:szCs w:val="28"/>
        </w:rPr>
        <w:t>2、电话：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0349-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5684010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C8CFF3"/>
    <w:multiLevelType w:val="singleLevel"/>
    <w:tmpl w:val="C2C8CFF3"/>
    <w:lvl w:ilvl="0" w:tentative="0">
      <w:start w:val="4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NjUyOThmMjVkNGI5MzBlNzAyNjE5NTBkZTYwMTEifQ=="/>
  </w:docVars>
  <w:rsids>
    <w:rsidRoot w:val="54016788"/>
    <w:rsid w:val="269339AC"/>
    <w:rsid w:val="26D61D13"/>
    <w:rsid w:val="50342E6E"/>
    <w:rsid w:val="53EF2B16"/>
    <w:rsid w:val="54016788"/>
    <w:rsid w:val="5C6D2589"/>
    <w:rsid w:val="617160FC"/>
    <w:rsid w:val="6B0F4E10"/>
    <w:rsid w:val="6B9B0EAC"/>
    <w:rsid w:val="6CF03D8E"/>
    <w:rsid w:val="6FD2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222222"/>
      <w:u w:val="none"/>
    </w:rPr>
  </w:style>
  <w:style w:type="character" w:styleId="13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ascii="serif" w:hAnsi="serif" w:eastAsia="serif" w:cs="serif"/>
      <w:sz w:val="21"/>
      <w:szCs w:val="21"/>
    </w:r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owl-numbers"/>
    <w:basedOn w:val="6"/>
    <w:qFormat/>
    <w:uiPriority w:val="0"/>
    <w:rPr>
      <w:color w:val="FFFFFF"/>
      <w:sz w:val="14"/>
      <w:szCs w:val="14"/>
    </w:rPr>
  </w:style>
  <w:style w:type="character" w:customStyle="1" w:styleId="19">
    <w:name w:val="fontstrikethrough"/>
    <w:basedOn w:val="6"/>
    <w:qFormat/>
    <w:uiPriority w:val="0"/>
    <w:rPr>
      <w:strike/>
    </w:rPr>
  </w:style>
  <w:style w:type="character" w:customStyle="1" w:styleId="20">
    <w:name w:val="fontborder"/>
    <w:basedOn w:val="6"/>
    <w:qFormat/>
    <w:uiPriority w:val="0"/>
    <w:rPr>
      <w:bdr w:val="single" w:color="000000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3123</Words>
  <Characters>3263</Characters>
  <Lines>0</Lines>
  <Paragraphs>0</Paragraphs>
  <TotalTime>4</TotalTime>
  <ScaleCrop>false</ScaleCrop>
  <LinksUpToDate>false</LinksUpToDate>
  <CharactersWithSpaces>3397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2021-06-19T08:33:00Z</dcterms:created>
  <dc:creator>Administrator</dc:creator>
  <cp:lastModifiedBy>武</cp:lastModifiedBy>
  <cp:lastPrinted>2022-06-06T00:09:05Z</cp:lastPrinted>
  <dcterms:modified xsi:type="dcterms:W3CDTF">2022-06-06T00:12:11Z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5F885585AC6F473FA2C9A2069E6F52C8</vt:lpwstr>
  </property>
</Properties>
</file>