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4" w:name="_GoBack"/>
      <w:bookmarkEnd w:id="4"/>
      <w:r>
        <w:pict>
          <v:shape id="_x0000_s1026" o:spid="_x0000_s1026" o:spt="136" type="#_x0000_t136" style="position:absolute;left:0pt;margin-left:86.9pt;margin-top:44.95pt;height:20pt;width:120.4pt;mso-position-horizontal-relative:page;mso-position-vertical-relative:page;rotation:21692416f;z-index:2516602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27" o:spid="_x0000_s1027" o:spt="136" type="#_x0000_t136" style="position:absolute;left:0pt;margin-left:-13.05pt;margin-top:288.95pt;height:20pt;width:120.4pt;mso-position-horizontal-relative:page;mso-position-vertical-relative:page;rotation:21692416f;z-index:2516613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28" o:spid="_x0000_s1028" o:spt="136" type="#_x0000_t136" style="position:absolute;left:0pt;margin-left:493.25pt;margin-top:49.95pt;height:20pt;width:100.4pt;mso-position-horizontal-relative:page;mso-position-vertical-relative:page;rotation:21692416f;z-index:25166131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29" o:spid="_x0000_s1029" o:spt="136" type="#_x0000_t136" style="position:absolute;left:0pt;margin-left:86.9pt;margin-top:532.95pt;height:20pt;width:120.4pt;mso-position-horizontal-relative:page;mso-position-vertical-relative:page;rotation:21692416f;z-index:2516623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30" o:spid="_x0000_s1030" o:spt="136" type="#_x0000_t136" style="position:absolute;left:0pt;margin-left:-13.05pt;margin-top:776.95pt;height:20pt;width:120.4pt;mso-position-horizontal-relative:page;mso-position-vertical-relative:page;rotation:21692416f;z-index:2516633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31" o:spid="_x0000_s1031" o:spt="136" type="#_x0000_t136" style="position:absolute;left:0pt;margin-left:493.25pt;margin-top:537.95pt;height:20pt;width:100.4pt;mso-position-horizontal-relative:page;mso-position-vertical-relative:page;rotation:21692416f;z-index:25166336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32" o:spid="_x0000_s1032" o:spt="136" type="#_x0000_t136" style="position:absolute;left:0pt;margin-left:391.9pt;margin-top:776.95pt;height:20pt;width:120.4pt;mso-position-horizontal-relative:page;mso-position-vertical-relative:page;rotation:21692416f;z-index:25166438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1"/>
        <w:rPr>
          <w:rFonts w:ascii="Times New Roman"/>
          <w:sz w:val="28"/>
        </w:rPr>
      </w:pPr>
    </w:p>
    <w:p>
      <w:pPr>
        <w:spacing w:before="0" w:line="522" w:lineRule="exact"/>
        <w:ind w:left="2086" w:right="2193" w:firstLine="0"/>
        <w:jc w:val="center"/>
        <w:rPr>
          <w:rFonts w:hint="eastAsia" w:ascii="华文中宋" w:eastAsia="华文中宋"/>
          <w:sz w:val="35"/>
        </w:rPr>
      </w:pPr>
      <w:r>
        <w:pict>
          <v:shape id="_x0000_s1033" o:spid="_x0000_s1033" o:spt="136" type="#_x0000_t136" style="position:absolute;left:0pt;margin-left:391.9pt;margin-top:8.35pt;height:20pt;width:120.4pt;mso-position-horizontal-relative:page;rotation:21692416f;z-index:2516623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华文中宋" w:eastAsia="华文中宋"/>
          <w:spacing w:val="11"/>
          <w:sz w:val="35"/>
        </w:rPr>
        <w:t>朔 州 市 传 染 病 医 院</w:t>
      </w:r>
    </w:p>
    <w:p>
      <w:pPr>
        <w:pStyle w:val="3"/>
        <w:spacing w:before="9"/>
        <w:rPr>
          <w:rFonts w:ascii="华文中宋"/>
          <w:sz w:val="37"/>
        </w:rPr>
      </w:pPr>
    </w:p>
    <w:p>
      <w:pPr>
        <w:spacing w:before="0"/>
        <w:ind w:left="2086" w:right="2194" w:firstLine="0"/>
        <w:jc w:val="center"/>
        <w:rPr>
          <w:rFonts w:hint="eastAsia" w:ascii="华文中宋" w:eastAsia="华文中宋"/>
          <w:sz w:val="35"/>
        </w:rPr>
      </w:pPr>
      <w:r>
        <w:rPr>
          <w:rFonts w:hint="eastAsia" w:ascii="华文中宋" w:eastAsia="华文中宋"/>
          <w:sz w:val="35"/>
        </w:rPr>
        <w:t>2</w:t>
      </w:r>
      <w:r>
        <w:rPr>
          <w:rFonts w:hint="eastAsia" w:ascii="华文中宋" w:eastAsia="华文中宋"/>
          <w:spacing w:val="29"/>
          <w:sz w:val="35"/>
        </w:rPr>
        <w:t xml:space="preserve"> </w:t>
      </w:r>
      <w:r>
        <w:rPr>
          <w:rFonts w:hint="eastAsia" w:ascii="华文中宋" w:eastAsia="华文中宋"/>
          <w:sz w:val="35"/>
        </w:rPr>
        <w:t>0</w:t>
      </w:r>
      <w:r>
        <w:rPr>
          <w:rFonts w:hint="eastAsia" w:ascii="华文中宋" w:eastAsia="华文中宋"/>
          <w:spacing w:val="30"/>
          <w:sz w:val="35"/>
        </w:rPr>
        <w:t xml:space="preserve"> </w:t>
      </w:r>
      <w:r>
        <w:rPr>
          <w:rFonts w:hint="eastAsia" w:ascii="华文中宋" w:eastAsia="华文中宋"/>
          <w:sz w:val="35"/>
        </w:rPr>
        <w:t>2</w:t>
      </w:r>
      <w:r>
        <w:rPr>
          <w:rFonts w:hint="eastAsia" w:ascii="华文中宋" w:eastAsia="华文中宋"/>
          <w:spacing w:val="29"/>
          <w:sz w:val="35"/>
        </w:rPr>
        <w:t xml:space="preserve"> </w:t>
      </w:r>
      <w:r>
        <w:rPr>
          <w:rFonts w:hint="eastAsia" w:ascii="华文中宋" w:eastAsia="华文中宋"/>
          <w:sz w:val="35"/>
        </w:rPr>
        <w:t>3</w:t>
      </w:r>
      <w:r>
        <w:rPr>
          <w:rFonts w:hint="eastAsia" w:ascii="华文中宋" w:eastAsia="华文中宋"/>
          <w:spacing w:val="12"/>
          <w:sz w:val="35"/>
        </w:rPr>
        <w:t xml:space="preserve"> 年 度 单 位 预 算 公 开</w:t>
      </w:r>
    </w:p>
    <w:p>
      <w:pPr>
        <w:spacing w:after="0"/>
        <w:jc w:val="center"/>
        <w:rPr>
          <w:rFonts w:hint="eastAsia" w:ascii="华文中宋" w:eastAsia="华文中宋"/>
          <w:sz w:val="35"/>
        </w:rPr>
        <w:sectPr>
          <w:type w:val="continuous"/>
          <w:pgSz w:w="11900" w:h="16840"/>
          <w:pgMar w:top="1600" w:right="1220" w:bottom="280" w:left="1180" w:header="720" w:footer="720" w:gutter="0"/>
          <w:cols w:space="720" w:num="1"/>
        </w:sectPr>
      </w:pPr>
    </w:p>
    <w:p>
      <w:pPr>
        <w:pStyle w:val="6"/>
      </w:pPr>
      <w:r>
        <w:pict>
          <v:shape id="_x0000_s1034" o:spid="_x0000_s1034" o:spt="136" type="#_x0000_t136" style="position:absolute;left:0pt;margin-left:86.9pt;margin-top:-1pt;height:20pt;width:120.4pt;mso-position-horizontal-relative:page;rotation:21692416f;z-index:2516654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35" o:spid="_x0000_s1035" o:spt="136" type="#_x0000_t136" style="position:absolute;left:0pt;margin-left:-13.05pt;margin-top:288.95pt;height:20pt;width:120.4pt;mso-position-horizontal-relative:page;mso-position-vertical-relative:page;rotation:21692416f;z-index:-25155481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36" o:spid="_x0000_s1036" o:spt="136" type="#_x0000_t136" style="position:absolute;left:0pt;margin-left:493.25pt;margin-top:49.95pt;height:20pt;width:100.4pt;mso-position-horizontal-relative:page;mso-position-vertical-relative:page;rotation:21692416f;z-index:25166643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37" o:spid="_x0000_s1037" o:spt="136" type="#_x0000_t136" style="position:absolute;left:0pt;margin-left:-13.05pt;margin-top:776.95pt;height:20pt;width:120.4pt;mso-position-horizontal-relative:page;mso-position-vertical-relative:page;rotation:21692416f;z-index:-25155276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38" o:spid="_x0000_s1038" o:spt="136" type="#_x0000_t136" style="position:absolute;left:0pt;margin-left:493.25pt;margin-top:537.95pt;height:20pt;width:100.4pt;mso-position-horizontal-relative:page;mso-position-vertical-relative:page;rotation:21692416f;z-index:-25155174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bookmarkStart w:id="0" w:name="目  录"/>
      <w:bookmarkEnd w:id="0"/>
      <w:r>
        <w:rPr>
          <w:spacing w:val="71"/>
        </w:rPr>
        <w:t>目 录</w:t>
      </w:r>
    </w:p>
    <w:p>
      <w:pPr>
        <w:tabs>
          <w:tab w:val="left" w:pos="9169"/>
        </w:tabs>
        <w:spacing w:before="616"/>
        <w:ind w:left="39" w:right="0" w:firstLine="0"/>
        <w:jc w:val="center"/>
        <w:rPr>
          <w:b/>
          <w:sz w:val="26"/>
        </w:rPr>
      </w:pPr>
      <w:r>
        <mc:AlternateContent>
          <mc:Choice Requires="wps">
            <w:drawing>
              <wp:anchor distT="0" distB="0" distL="114300" distR="114300" simplePos="0" relativeHeight="251754496" behindDoc="1" locked="0" layoutInCell="1" allowOverlap="1">
                <wp:simplePos x="0" y="0"/>
                <wp:positionH relativeFrom="page">
                  <wp:posOffset>1911350</wp:posOffset>
                </wp:positionH>
                <wp:positionV relativeFrom="paragraph">
                  <wp:posOffset>555625</wp:posOffset>
                </wp:positionV>
                <wp:extent cx="4724400" cy="0"/>
                <wp:effectExtent l="0" t="0" r="0" b="0"/>
                <wp:wrapNone/>
                <wp:docPr id="5" name="直线 15"/>
                <wp:cNvGraphicFramePr/>
                <a:graphic xmlns:a="http://schemas.openxmlformats.org/drawingml/2006/main">
                  <a:graphicData uri="http://schemas.microsoft.com/office/word/2010/wordprocessingShape">
                    <wps:wsp>
                      <wps:cNvCnPr/>
                      <wps:spPr>
                        <a:xfrm>
                          <a:off x="0" y="0"/>
                          <a:ext cx="47244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15" o:spid="_x0000_s1026" o:spt="20" style="position:absolute;left:0pt;margin-left:150.5pt;margin-top:43.75pt;height:0pt;width:372pt;mso-position-horizontal-relative:page;z-index:-251561984;mso-width-relative:page;mso-height-relative:page;" filled="f" stroked="t" coordsize="21600,21600" o:gfxdata="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RT7XX&#10;AAAACgEAAA8AAAAAAAAAAQAgAAAAIgAAAGRycy9kb3ducmV2LnhtbFBLAQIUABQAAAAIAIdO4kD8&#10;uBpp6AEAANsDAAAOAAAAAAAAAAEAIAAAACYBAABkcnMvZTJvRG9jLnhtbFBLBQYAAAAABgAGAFkB&#10;AACABQAAAAA=&#10;">
                <v:fill on="f" focussize="0,0"/>
                <v:stroke weight="1pt" color="#000000" joinstyle="round" dashstyle="dot"/>
                <v:imagedata o:title=""/>
                <o:lock v:ext="edit" aspectratio="f"/>
              </v:line>
            </w:pict>
          </mc:Fallback>
        </mc:AlternateContent>
      </w:r>
      <w:r>
        <w:rPr>
          <w:b/>
          <w:sz w:val="26"/>
        </w:rPr>
        <w:t>第一部分</w:t>
      </w:r>
      <w:r>
        <w:rPr>
          <w:b/>
          <w:spacing w:val="-5"/>
          <w:sz w:val="26"/>
        </w:rPr>
        <w:t xml:space="preserve"> </w:t>
      </w:r>
      <w:r>
        <w:rPr>
          <w:b/>
          <w:sz w:val="26"/>
        </w:rPr>
        <w:t>概况</w:t>
      </w:r>
      <w:r>
        <w:rPr>
          <w:rFonts w:ascii="Times New Roman" w:eastAsia="Times New Roman"/>
          <w:b/>
          <w:sz w:val="26"/>
        </w:rPr>
        <w:tab/>
      </w:r>
      <w:r>
        <w:rPr>
          <w:b/>
          <w:sz w:val="26"/>
        </w:rPr>
        <w:t>1</w:t>
      </w:r>
    </w:p>
    <w:p>
      <w:pPr>
        <w:tabs>
          <w:tab w:val="left" w:pos="9269"/>
        </w:tabs>
        <w:spacing w:before="167"/>
        <w:ind w:left="660" w:right="0" w:firstLine="0"/>
        <w:jc w:val="left"/>
        <w:rPr>
          <w:sz w:val="26"/>
        </w:rPr>
      </w:pPr>
      <w:r>
        <mc:AlternateContent>
          <mc:Choice Requires="wps">
            <w:drawing>
              <wp:anchor distT="0" distB="0" distL="114300" distR="114300" simplePos="0" relativeHeight="251754496" behindDoc="1" locked="0" layoutInCell="1" allowOverlap="1">
                <wp:simplePos x="0" y="0"/>
                <wp:positionH relativeFrom="page">
                  <wp:posOffset>2324100</wp:posOffset>
                </wp:positionH>
                <wp:positionV relativeFrom="paragraph">
                  <wp:posOffset>271145</wp:posOffset>
                </wp:positionV>
                <wp:extent cx="4311650" cy="0"/>
                <wp:effectExtent l="0" t="0" r="0" b="0"/>
                <wp:wrapNone/>
                <wp:docPr id="4" name="直线 16"/>
                <wp:cNvGraphicFramePr/>
                <a:graphic xmlns:a="http://schemas.openxmlformats.org/drawingml/2006/main">
                  <a:graphicData uri="http://schemas.microsoft.com/office/word/2010/wordprocessingShape">
                    <wps:wsp>
                      <wps:cNvCnPr/>
                      <wps:spPr>
                        <a:xfrm>
                          <a:off x="0" y="0"/>
                          <a:ext cx="431165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16" o:spid="_x0000_s1026" o:spt="20" style="position:absolute;left:0pt;margin-left:183pt;margin-top:21.35pt;height:0pt;width:339.5pt;mso-position-horizontal-relative:page;z-index:-251561984;mso-width-relative:page;mso-height-relative:page;" filled="f" stroked="t" coordsize="21600,21600" o:gfxdata="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lkNyHX&#10;AAAACgEAAA8AAAAAAAAAAQAgAAAAIgAAAGRycy9kb3ducmV2LnhtbFBLAQIUABQAAAAIAIdO4kC8&#10;vykO6AEAANsDAAAOAAAAAAAAAAEAIAAAACYBAABkcnMvZTJvRG9jLnhtbFBLBQYAAAAABgAGAFkB&#10;AACABQAAAAA=&#10;">
                <v:fill on="f" focussize="0,0"/>
                <v:stroke weight="1pt" color="#000000" joinstyle="round" dashstyle="dot"/>
                <v:imagedata o:title=""/>
                <o:lock v:ext="edit" aspectratio="f"/>
              </v:line>
            </w:pict>
          </mc:Fallback>
        </mc:AlternateContent>
      </w:r>
      <w:r>
        <w:rPr>
          <w:sz w:val="26"/>
        </w:rPr>
        <w:t>一、本单位职责</w:t>
      </w:r>
      <w:r>
        <w:rPr>
          <w:rFonts w:ascii="Times New Roman" w:eastAsia="Times New Roman"/>
          <w:sz w:val="26"/>
        </w:rPr>
        <w:tab/>
      </w:r>
      <w:r>
        <w:rPr>
          <w:sz w:val="26"/>
        </w:rPr>
        <w:t>1</w:t>
      </w:r>
    </w:p>
    <w:p>
      <w:pPr>
        <w:tabs>
          <w:tab w:val="left" w:pos="9269"/>
        </w:tabs>
        <w:spacing w:before="167"/>
        <w:ind w:left="660" w:right="0" w:firstLine="0"/>
        <w:jc w:val="left"/>
        <w:rPr>
          <w:sz w:val="26"/>
        </w:rPr>
      </w:pPr>
      <w:r>
        <mc:AlternateContent>
          <mc:Choice Requires="wps">
            <w:drawing>
              <wp:anchor distT="0" distB="0" distL="114300" distR="114300" simplePos="0" relativeHeight="251755520" behindDoc="1" locked="0" layoutInCell="1" allowOverlap="1">
                <wp:simplePos x="0" y="0"/>
                <wp:positionH relativeFrom="page">
                  <wp:posOffset>2489200</wp:posOffset>
                </wp:positionH>
                <wp:positionV relativeFrom="paragraph">
                  <wp:posOffset>271145</wp:posOffset>
                </wp:positionV>
                <wp:extent cx="4146550" cy="0"/>
                <wp:effectExtent l="0" t="0" r="0" b="0"/>
                <wp:wrapNone/>
                <wp:docPr id="6" name="直线 17"/>
                <wp:cNvGraphicFramePr/>
                <a:graphic xmlns:a="http://schemas.openxmlformats.org/drawingml/2006/main">
                  <a:graphicData uri="http://schemas.microsoft.com/office/word/2010/wordprocessingShape">
                    <wps:wsp>
                      <wps:cNvCnPr/>
                      <wps:spPr>
                        <a:xfrm>
                          <a:off x="0" y="0"/>
                          <a:ext cx="414655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17" o:spid="_x0000_s1026" o:spt="20" style="position:absolute;left:0pt;margin-left:196pt;margin-top:21.35pt;height:0pt;width:326.5pt;mso-position-horizontal-relative:page;z-index:-251560960;mso-width-relative:page;mso-height-relative:page;" filled="f" stroked="t" coordsize="21600,21600" o:gfxdata="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bVQ9&#10;1wAAAAoBAAAPAAAAAAAAAAEAIAAAACIAAABkcnMvZG93bnJldi54bWxQSwECFAAUAAAACACHTuJA&#10;slRA5ukBAADbAwAADgAAAAAAAAABACAAAAAmAQAAZHJzL2Uyb0RvYy54bWxQSwUGAAAAAAYABgBZ&#10;AQAAgQUAAAAA&#10;">
                <v:fill on="f" focussize="0,0"/>
                <v:stroke weight="1pt" color="#000000" joinstyle="round" dashstyle="dot"/>
                <v:imagedata o:title=""/>
                <o:lock v:ext="edit" aspectratio="f"/>
              </v:line>
            </w:pict>
          </mc:Fallback>
        </mc:AlternateContent>
      </w:r>
      <w:r>
        <w:rPr>
          <w:sz w:val="26"/>
        </w:rPr>
        <w:t>二、机构设置情况</w:t>
      </w:r>
      <w:r>
        <w:rPr>
          <w:rFonts w:ascii="Times New Roman" w:eastAsia="Times New Roman"/>
          <w:sz w:val="26"/>
        </w:rPr>
        <w:tab/>
      </w:r>
      <w:r>
        <w:rPr>
          <w:sz w:val="26"/>
        </w:rPr>
        <w:t>1</w:t>
      </w:r>
    </w:p>
    <w:p>
      <w:pPr>
        <w:tabs>
          <w:tab w:val="left" w:pos="1569"/>
          <w:tab w:val="left" w:pos="9269"/>
        </w:tabs>
        <w:spacing w:before="167" w:line="360" w:lineRule="auto"/>
        <w:ind w:left="660" w:right="98" w:hanging="520"/>
        <w:jc w:val="left"/>
        <w:rPr>
          <w:sz w:val="26"/>
        </w:rPr>
      </w:pPr>
      <w:r>
        <mc:AlternateContent>
          <mc:Choice Requires="wps">
            <w:drawing>
              <wp:anchor distT="0" distB="0" distL="114300" distR="114300" simplePos="0" relativeHeight="251755520" behindDoc="1" locked="0" layoutInCell="1" allowOverlap="1">
                <wp:simplePos x="0" y="0"/>
                <wp:positionH relativeFrom="page">
                  <wp:posOffset>2654300</wp:posOffset>
                </wp:positionH>
                <wp:positionV relativeFrom="paragraph">
                  <wp:posOffset>588010</wp:posOffset>
                </wp:positionV>
                <wp:extent cx="3981450" cy="0"/>
                <wp:effectExtent l="0" t="0" r="0" b="0"/>
                <wp:wrapNone/>
                <wp:docPr id="8" name="直线 18"/>
                <wp:cNvGraphicFramePr/>
                <a:graphic xmlns:a="http://schemas.openxmlformats.org/drawingml/2006/main">
                  <a:graphicData uri="http://schemas.microsoft.com/office/word/2010/wordprocessingShape">
                    <wps:wsp>
                      <wps:cNvCnPr/>
                      <wps:spPr>
                        <a:xfrm>
                          <a:off x="0" y="0"/>
                          <a:ext cx="398145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18" o:spid="_x0000_s1026" o:spt="20" style="position:absolute;left:0pt;margin-left:209pt;margin-top:46.3pt;height:0pt;width:313.5pt;mso-position-horizontal-relative:page;z-index:-251560960;mso-width-relative:page;mso-height-relative:page;" filled="f" stroked="t" coordsize="21600,21600" o:gfxdata="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2ko7X&#10;AAAACgEAAA8AAAAAAAAAAQAgAAAAIgAAAGRycy9kb3ducmV2LnhtbFBLAQIUABQAAAAIAIdO4kBC&#10;AjlD6AEAANsDAAAOAAAAAAAAAAEAIAAAACYBAABkcnMvZTJvRG9jLnhtbFBLBQYAAAAABgAGAFkB&#10;AACABQAAAAA=&#10;">
                <v:fill on="f" focussize="0,0"/>
                <v:stroke weight="1pt" color="#000000" joinstyle="round" dashstyle="dot"/>
                <v:imagedata o:title=""/>
                <o:lock v:ext="edit" aspectratio="f"/>
              </v:line>
            </w:pict>
          </mc:Fallback>
        </mc:AlternateContent>
      </w:r>
      <w:r>
        <w:rPr>
          <w:b/>
          <w:sz w:val="26"/>
        </w:rPr>
        <w:t>第二部分</w:t>
      </w:r>
      <w:r>
        <w:rPr>
          <w:b/>
          <w:sz w:val="26"/>
        </w:rPr>
        <w:tab/>
      </w:r>
      <w:r>
        <w:rPr>
          <w:b/>
          <w:sz w:val="26"/>
        </w:rPr>
        <w:t>2023年单位预算报表</w:t>
      </w:r>
      <w:r>
        <w:rPr>
          <w:rFonts w:ascii="Times New Roman" w:eastAsia="Times New Roman"/>
          <w:b/>
          <w:sz w:val="26"/>
          <w:u w:val="dotted"/>
        </w:rPr>
        <w:tab/>
      </w:r>
      <w:r>
        <w:rPr>
          <w:b/>
          <w:spacing w:val="-5"/>
          <w:sz w:val="26"/>
        </w:rPr>
        <w:t>2</w:t>
      </w:r>
      <w:r>
        <w:rPr>
          <w:b/>
          <w:spacing w:val="-129"/>
          <w:sz w:val="26"/>
        </w:rPr>
        <w:t xml:space="preserve"> </w:t>
      </w:r>
      <w:r>
        <w:rPr>
          <w:sz w:val="26"/>
        </w:rPr>
        <w:t>2023年预算收支总表</w:t>
      </w:r>
      <w:r>
        <w:rPr>
          <w:rFonts w:ascii="Times New Roman" w:eastAsia="Times New Roman"/>
          <w:sz w:val="26"/>
        </w:rPr>
        <w:tab/>
      </w:r>
      <w:r>
        <w:rPr>
          <w:spacing w:val="-4"/>
          <w:sz w:val="26"/>
        </w:rPr>
        <w:t>2</w:t>
      </w:r>
    </w:p>
    <w:p>
      <w:pPr>
        <w:tabs>
          <w:tab w:val="left" w:pos="9269"/>
        </w:tabs>
        <w:spacing w:before="0"/>
        <w:ind w:left="660" w:right="0" w:firstLine="0"/>
        <w:jc w:val="left"/>
        <w:rPr>
          <w:sz w:val="26"/>
        </w:rPr>
      </w:pPr>
      <w:r>
        <mc:AlternateContent>
          <mc:Choice Requires="wps">
            <w:drawing>
              <wp:anchor distT="0" distB="0" distL="114300" distR="114300" simplePos="0" relativeHeight="251756544" behindDoc="1" locked="0" layoutInCell="1" allowOverlap="1">
                <wp:simplePos x="0" y="0"/>
                <wp:positionH relativeFrom="page">
                  <wp:posOffset>2654300</wp:posOffset>
                </wp:positionH>
                <wp:positionV relativeFrom="paragraph">
                  <wp:posOffset>165100</wp:posOffset>
                </wp:positionV>
                <wp:extent cx="3981450" cy="0"/>
                <wp:effectExtent l="0" t="0" r="0" b="0"/>
                <wp:wrapNone/>
                <wp:docPr id="10" name="直线 19"/>
                <wp:cNvGraphicFramePr/>
                <a:graphic xmlns:a="http://schemas.openxmlformats.org/drawingml/2006/main">
                  <a:graphicData uri="http://schemas.microsoft.com/office/word/2010/wordprocessingShape">
                    <wps:wsp>
                      <wps:cNvCnPr/>
                      <wps:spPr>
                        <a:xfrm>
                          <a:off x="0" y="0"/>
                          <a:ext cx="398145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19" o:spid="_x0000_s1026" o:spt="20" style="position:absolute;left:0pt;margin-left:209pt;margin-top:13pt;height:0pt;width:313.5pt;mso-position-horizontal-relative:page;z-index:-251559936;mso-width-relative:page;mso-height-relative:page;" filled="f" stroked="t" coordsize="21600,21600" o:gfxdata="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GVfSbW&#10;AAAACgEAAA8AAAAAAAAAAQAgAAAAIgAAAGRycy9kb3ducmV2LnhtbFBLAQIUABQAAAAIAIdO4kCA&#10;ps6d6QEAANwDAAAOAAAAAAAAAAEAIAAAACUBAABkcnMvZTJvRG9jLnhtbFBLBQYAAAAABgAGAFkB&#10;AACABQAAAAA=&#10;">
                <v:fill on="f" focussize="0,0"/>
                <v:stroke weight="1pt" color="#000000" joinstyle="round" dashstyle="dot"/>
                <v:imagedata o:title=""/>
                <o:lock v:ext="edit" aspectratio="f"/>
              </v:line>
            </w:pict>
          </mc:Fallback>
        </mc:AlternateContent>
      </w:r>
      <w:r>
        <w:rPr>
          <w:sz w:val="26"/>
        </w:rPr>
        <w:t>2023年预算收入总表</w:t>
      </w:r>
      <w:r>
        <w:rPr>
          <w:rFonts w:ascii="Times New Roman" w:eastAsia="Times New Roman"/>
          <w:sz w:val="26"/>
        </w:rPr>
        <w:tab/>
      </w:r>
      <w:r>
        <w:rPr>
          <w:sz w:val="26"/>
        </w:rPr>
        <w:t>4</w:t>
      </w:r>
    </w:p>
    <w:p>
      <w:pPr>
        <w:tabs>
          <w:tab w:val="left" w:pos="9269"/>
        </w:tabs>
        <w:spacing w:before="167"/>
        <w:ind w:left="660" w:right="0" w:firstLine="0"/>
        <w:jc w:val="left"/>
        <w:rPr>
          <w:sz w:val="26"/>
        </w:rPr>
      </w:pPr>
      <w:r>
        <mc:AlternateContent>
          <mc:Choice Requires="wps">
            <w:drawing>
              <wp:anchor distT="0" distB="0" distL="114300" distR="114300" simplePos="0" relativeHeight="251756544" behindDoc="1" locked="0" layoutInCell="1" allowOverlap="1">
                <wp:simplePos x="0" y="0"/>
                <wp:positionH relativeFrom="page">
                  <wp:posOffset>2654300</wp:posOffset>
                </wp:positionH>
                <wp:positionV relativeFrom="paragraph">
                  <wp:posOffset>271145</wp:posOffset>
                </wp:positionV>
                <wp:extent cx="3981450" cy="0"/>
                <wp:effectExtent l="0" t="0" r="0" b="0"/>
                <wp:wrapNone/>
                <wp:docPr id="12" name="直线 20"/>
                <wp:cNvGraphicFramePr/>
                <a:graphic xmlns:a="http://schemas.openxmlformats.org/drawingml/2006/main">
                  <a:graphicData uri="http://schemas.microsoft.com/office/word/2010/wordprocessingShape">
                    <wps:wsp>
                      <wps:cNvCnPr/>
                      <wps:spPr>
                        <a:xfrm>
                          <a:off x="0" y="0"/>
                          <a:ext cx="398145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0" o:spid="_x0000_s1026" o:spt="20" style="position:absolute;left:0pt;margin-left:209pt;margin-top:21.35pt;height:0pt;width:313.5pt;mso-position-horizontal-relative:page;z-index:-251559936;mso-width-relative:page;mso-height-relative:page;" filled="f" stroked="t" coordsize="21600,21600" o:gfxdata="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ltWx9cA&#10;AAAKAQAADwAAAAAAAAABACAAAAAiAAAAZHJzL2Rvd25yZXYueG1sUEsBAhQAFAAAAAgAh07iQPqK&#10;5WnnAQAA3AMAAA4AAAAAAAAAAQAgAAAAJgEAAGRycy9lMm9Eb2MueG1sUEsFBgAAAAAGAAYAWQEA&#10;AH8FAAAAAA==&#10;">
                <v:fill on="f" focussize="0,0"/>
                <v:stroke weight="1pt" color="#000000" joinstyle="round" dashstyle="dot"/>
                <v:imagedata o:title=""/>
                <o:lock v:ext="edit" aspectratio="f"/>
              </v:line>
            </w:pict>
          </mc:Fallback>
        </mc:AlternateContent>
      </w:r>
      <w:r>
        <w:rPr>
          <w:sz w:val="26"/>
        </w:rPr>
        <w:t>2023年预算支出总表</w:t>
      </w:r>
      <w:r>
        <w:rPr>
          <w:rFonts w:ascii="Times New Roman" w:eastAsia="Times New Roman"/>
          <w:sz w:val="26"/>
        </w:rPr>
        <w:tab/>
      </w:r>
      <w:r>
        <w:rPr>
          <w:sz w:val="26"/>
        </w:rPr>
        <w:t>5</w:t>
      </w:r>
    </w:p>
    <w:p>
      <w:pPr>
        <w:tabs>
          <w:tab w:val="left" w:pos="9269"/>
        </w:tabs>
        <w:spacing w:before="167"/>
        <w:ind w:left="660" w:right="0" w:firstLine="0"/>
        <w:jc w:val="left"/>
        <w:rPr>
          <w:sz w:val="26"/>
        </w:rPr>
      </w:pPr>
      <w:r>
        <w:pict>
          <v:shape id="_x0000_s1045" o:spid="_x0000_s1045" o:spt="136" type="#_x0000_t136" style="position:absolute;left:0pt;margin-left:391.9pt;margin-top:16.3pt;height:20pt;width:120.4pt;mso-position-horizontal-relative:page;rotation:21692416f;z-index:-25155379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sz w:val="26"/>
        </w:rPr>
        <w:t>2023年财政拨款收支总表</w:t>
      </w:r>
      <w:r>
        <w:rPr>
          <w:rFonts w:ascii="Times New Roman" w:eastAsia="Times New Roman"/>
          <w:sz w:val="26"/>
          <w:u w:val="dotted"/>
        </w:rPr>
        <w:tab/>
      </w:r>
      <w:r>
        <w:rPr>
          <w:sz w:val="26"/>
        </w:rPr>
        <w:t>6</w:t>
      </w:r>
    </w:p>
    <w:p>
      <w:pPr>
        <w:tabs>
          <w:tab w:val="left" w:pos="9269"/>
        </w:tabs>
        <w:spacing w:before="167"/>
        <w:ind w:left="660" w:right="0" w:firstLine="0"/>
        <w:jc w:val="left"/>
        <w:rPr>
          <w:sz w:val="26"/>
        </w:rPr>
      </w:pPr>
      <w:r>
        <w:rPr>
          <w:sz w:val="26"/>
        </w:rPr>
        <w:t>2023年一般公共预算支出预算表（不含上年结转）</w:t>
      </w:r>
      <w:r>
        <w:rPr>
          <w:rFonts w:ascii="Times New Roman" w:eastAsia="Times New Roman"/>
          <w:sz w:val="26"/>
          <w:u w:val="dotted"/>
        </w:rPr>
        <w:tab/>
      </w:r>
      <w:r>
        <w:rPr>
          <w:sz w:val="26"/>
        </w:rPr>
        <w:t>8</w:t>
      </w:r>
    </w:p>
    <w:p>
      <w:pPr>
        <w:tabs>
          <w:tab w:val="left" w:pos="9269"/>
        </w:tabs>
        <w:spacing w:before="167"/>
        <w:ind w:left="660" w:right="0" w:firstLine="0"/>
        <w:jc w:val="left"/>
        <w:rPr>
          <w:sz w:val="26"/>
        </w:rPr>
      </w:pPr>
      <w:r>
        <w:rPr>
          <w:sz w:val="26"/>
        </w:rPr>
        <w:t>2023年一般公共预算安排基本支出分经济科目表（不含上年结转）</w:t>
      </w:r>
      <w:r>
        <w:rPr>
          <w:rFonts w:ascii="Times New Roman" w:eastAsia="Times New Roman"/>
          <w:sz w:val="26"/>
          <w:u w:val="dotted"/>
        </w:rPr>
        <w:tab/>
      </w:r>
      <w:r>
        <w:rPr>
          <w:sz w:val="26"/>
        </w:rPr>
        <w:t>9</w:t>
      </w:r>
    </w:p>
    <w:p>
      <w:pPr>
        <w:tabs>
          <w:tab w:val="left" w:pos="9139"/>
        </w:tabs>
        <w:spacing w:before="167"/>
        <w:ind w:left="660" w:right="0" w:firstLine="0"/>
        <w:jc w:val="left"/>
        <w:rPr>
          <w:sz w:val="26"/>
        </w:rPr>
      </w:pPr>
      <w:r>
        <w:rPr>
          <w:sz w:val="26"/>
        </w:rPr>
        <w:t>2023年政府性基金预算收入表（不含上年结转）</w:t>
      </w:r>
      <w:r>
        <w:rPr>
          <w:rFonts w:ascii="Times New Roman" w:eastAsia="Times New Roman"/>
          <w:sz w:val="26"/>
          <w:u w:val="dotted"/>
        </w:rPr>
        <w:tab/>
      </w:r>
      <w:r>
        <w:rPr>
          <w:sz w:val="26"/>
        </w:rPr>
        <w:t>10</w:t>
      </w:r>
    </w:p>
    <w:p>
      <w:pPr>
        <w:tabs>
          <w:tab w:val="left" w:pos="9139"/>
        </w:tabs>
        <w:spacing w:before="166"/>
        <w:ind w:left="660" w:right="0" w:firstLine="0"/>
        <w:jc w:val="left"/>
        <w:rPr>
          <w:sz w:val="26"/>
        </w:rPr>
      </w:pPr>
      <w:r>
        <w:rPr>
          <w:sz w:val="26"/>
        </w:rPr>
        <w:t>2023年政府性基金预算支出表（不含上年结转）</w:t>
      </w:r>
      <w:r>
        <w:rPr>
          <w:rFonts w:ascii="Times New Roman" w:eastAsia="Times New Roman"/>
          <w:sz w:val="26"/>
          <w:u w:val="dotted"/>
        </w:rPr>
        <w:tab/>
      </w:r>
      <w:r>
        <w:rPr>
          <w:sz w:val="26"/>
        </w:rPr>
        <w:t>11</w:t>
      </w:r>
    </w:p>
    <w:p>
      <w:pPr>
        <w:tabs>
          <w:tab w:val="left" w:pos="9139"/>
        </w:tabs>
        <w:spacing w:before="167"/>
        <w:ind w:left="660" w:right="0" w:firstLine="0"/>
        <w:jc w:val="left"/>
        <w:rPr>
          <w:sz w:val="26"/>
        </w:rPr>
      </w:pPr>
      <w:r>
        <w:rPr>
          <w:sz w:val="26"/>
        </w:rPr>
        <w:t>2023年国有资本经营预算收支预算表（不含上年结转）</w:t>
      </w:r>
      <w:r>
        <w:rPr>
          <w:rFonts w:ascii="Times New Roman" w:eastAsia="Times New Roman"/>
          <w:sz w:val="26"/>
          <w:u w:val="dotted"/>
        </w:rPr>
        <w:tab/>
      </w:r>
      <w:r>
        <w:rPr>
          <w:sz w:val="26"/>
        </w:rPr>
        <w:t>12</w:t>
      </w:r>
    </w:p>
    <w:p>
      <w:pPr>
        <w:tabs>
          <w:tab w:val="left" w:pos="9139"/>
        </w:tabs>
        <w:spacing w:before="167"/>
        <w:ind w:left="660" w:right="0" w:firstLine="0"/>
        <w:jc w:val="left"/>
        <w:rPr>
          <w:sz w:val="26"/>
        </w:rPr>
      </w:pPr>
      <w:r>
        <w:rPr>
          <w:sz w:val="26"/>
        </w:rPr>
        <w:t>2023年一般公共预算“三公”经费支出预算表</w:t>
      </w:r>
      <w:r>
        <w:rPr>
          <w:rFonts w:ascii="Times New Roman" w:hAnsi="Times New Roman" w:eastAsia="Times New Roman"/>
          <w:sz w:val="26"/>
          <w:u w:val="dotted"/>
        </w:rPr>
        <w:tab/>
      </w:r>
      <w:r>
        <w:rPr>
          <w:sz w:val="26"/>
        </w:rPr>
        <w:t>13</w:t>
      </w:r>
    </w:p>
    <w:p>
      <w:pPr>
        <w:tabs>
          <w:tab w:val="left" w:pos="9139"/>
        </w:tabs>
        <w:spacing w:before="167"/>
        <w:ind w:left="660" w:right="0" w:firstLine="0"/>
        <w:jc w:val="left"/>
        <w:rPr>
          <w:sz w:val="26"/>
        </w:rPr>
      </w:pPr>
      <w:r>
        <w:rPr>
          <w:sz w:val="26"/>
        </w:rPr>
        <w:t>2023年机关运行经费预算财政拨款情况统计表</w:t>
      </w:r>
      <w:r>
        <w:rPr>
          <w:rFonts w:ascii="Times New Roman" w:eastAsia="Times New Roman"/>
          <w:sz w:val="26"/>
          <w:u w:val="dotted"/>
        </w:rPr>
        <w:tab/>
      </w:r>
      <w:r>
        <w:rPr>
          <w:sz w:val="26"/>
        </w:rPr>
        <w:t>14</w:t>
      </w:r>
    </w:p>
    <w:sdt>
      <w:sdtPr>
        <w:id w:val="1"/>
        <w:docPartObj>
          <w:docPartGallery w:val="Table of Contents"/>
          <w:docPartUnique/>
        </w:docPartObj>
      </w:sdtPr>
      <w:sdtContent>
        <w:p>
          <w:pPr>
            <w:pStyle w:val="5"/>
            <w:tabs>
              <w:tab w:val="left" w:pos="9139"/>
            </w:tabs>
            <w:jc w:val="left"/>
          </w:pPr>
          <w:r>
            <mc:AlternateContent>
              <mc:Choice Requires="wps">
                <w:drawing>
                  <wp:anchor distT="0" distB="0" distL="114300" distR="114300" simplePos="0" relativeHeight="251757568" behindDoc="1" locked="0" layoutInCell="1" allowOverlap="1">
                    <wp:simplePos x="0" y="0"/>
                    <wp:positionH relativeFrom="page">
                      <wp:posOffset>3810000</wp:posOffset>
                    </wp:positionH>
                    <wp:positionV relativeFrom="paragraph">
                      <wp:posOffset>271145</wp:posOffset>
                    </wp:positionV>
                    <wp:extent cx="2743200" cy="0"/>
                    <wp:effectExtent l="0" t="0" r="0" b="0"/>
                    <wp:wrapNone/>
                    <wp:docPr id="14" name="直线 22"/>
                    <wp:cNvGraphicFramePr/>
                    <a:graphic xmlns:a="http://schemas.openxmlformats.org/drawingml/2006/main">
                      <a:graphicData uri="http://schemas.microsoft.com/office/word/2010/wordprocessingShape">
                        <wps:wsp>
                          <wps:cNvCnPr/>
                          <wps:spPr>
                            <a:xfrm>
                              <a:off x="0" y="0"/>
                              <a:ext cx="27432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2" o:spid="_x0000_s1026" o:spt="20" style="position:absolute;left:0pt;margin-left:300pt;margin-top:21.35pt;height:0pt;width:216pt;mso-position-horizontal-relative:page;z-index:-251558912;mso-width-relative:page;mso-height-relative:page;" filled="f" stroked="t" coordsize="21600,21600" o:gfxdata="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jjWvX&#10;AAAACgEAAA8AAAAAAAAAAQAgAAAAIgAAAGRycy9kb3ducmV2LnhtbFBLAQIUABQAAAAIAIdO4kDO&#10;WyUa6AEAANwDAAAOAAAAAAAAAAEAIAAAACYBAABkcnMvZTJvRG9jLnhtbFBLBQYAAAAABgAGAFkB&#10;AACABQAAAAA=&#10;">
                    <v:fill on="f" focussize="0,0"/>
                    <v:stroke weight="1pt" color="#000000" joinstyle="round" dashstyle="dot"/>
                    <v:imagedata o:title=""/>
                    <o:lock v:ext="edit" aspectratio="f"/>
                  </v:line>
                </w:pict>
              </mc:Fallback>
            </mc:AlternateContent>
          </w:r>
          <w:r>
            <w:t>2023年项目支出预算表（本年预算）</w:t>
          </w:r>
          <w:r>
            <w:rPr>
              <w:rFonts w:ascii="Times New Roman" w:eastAsia="Times New Roman"/>
            </w:rPr>
            <w:tab/>
          </w:r>
          <w:r>
            <w:t>15</w:t>
          </w:r>
        </w:p>
        <w:p>
          <w:pPr>
            <w:pStyle w:val="5"/>
            <w:tabs>
              <w:tab w:val="left" w:pos="9139"/>
            </w:tabs>
          </w:pPr>
          <w:r>
            <mc:AlternateContent>
              <mc:Choice Requires="wps">
                <w:drawing>
                  <wp:anchor distT="0" distB="0" distL="114300" distR="114300" simplePos="0" relativeHeight="251757568" behindDoc="1" locked="0" layoutInCell="1" allowOverlap="1">
                    <wp:simplePos x="0" y="0"/>
                    <wp:positionH relativeFrom="page">
                      <wp:posOffset>3810000</wp:posOffset>
                    </wp:positionH>
                    <wp:positionV relativeFrom="paragraph">
                      <wp:posOffset>271145</wp:posOffset>
                    </wp:positionV>
                    <wp:extent cx="2743200" cy="0"/>
                    <wp:effectExtent l="0" t="0" r="0" b="0"/>
                    <wp:wrapNone/>
                    <wp:docPr id="16" name="直线 23"/>
                    <wp:cNvGraphicFramePr/>
                    <a:graphic xmlns:a="http://schemas.openxmlformats.org/drawingml/2006/main">
                      <a:graphicData uri="http://schemas.microsoft.com/office/word/2010/wordprocessingShape">
                        <wps:wsp>
                          <wps:cNvCnPr/>
                          <wps:spPr>
                            <a:xfrm>
                              <a:off x="0" y="0"/>
                              <a:ext cx="27432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3" o:spid="_x0000_s1026" o:spt="20" style="position:absolute;left:0pt;margin-left:300pt;margin-top:21.35pt;height:0pt;width:216pt;mso-position-horizontal-relative:page;z-index:-251558912;mso-width-relative:page;mso-height-relative:page;" filled="f" stroked="t" coordsize="21600,21600" o:gfxdata="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o41r&#10;1wAAAAoBAAAPAAAAAAAAAAEAIAAAACIAAABkcnMvZG93bnJldi54bWxQSwECFAAUAAAACACHTuJA&#10;MHHrYOkBAADcAwAADgAAAAAAAAABACAAAAAmAQAAZHJzL2Uyb0RvYy54bWxQSwUGAAAAAAYABgBZ&#10;AQAAgQUAAAAA&#10;">
                    <v:fill on="f" focussize="0,0"/>
                    <v:stroke weight="1pt" color="#000000" joinstyle="round" dashstyle="dot"/>
                    <v:imagedata o:title=""/>
                    <o:lock v:ext="edit" aspectratio="f"/>
                  </v:line>
                </w:pict>
              </mc:Fallback>
            </mc:AlternateContent>
          </w:r>
          <w:r>
            <w:t>2023年项目支出预算表（上年结转）</w:t>
          </w:r>
          <w:r>
            <w:rPr>
              <w:rFonts w:ascii="Times New Roman" w:eastAsia="Times New Roman"/>
            </w:rPr>
            <w:tab/>
          </w:r>
          <w:r>
            <w:t>16</w:t>
          </w:r>
        </w:p>
        <w:p>
          <w:pPr>
            <w:pStyle w:val="4"/>
            <w:tabs>
              <w:tab w:val="left" w:pos="9139"/>
            </w:tabs>
            <w:spacing w:line="360" w:lineRule="auto"/>
            <w:rPr>
              <w:b w:val="0"/>
              <w:i w:val="0"/>
              <w:sz w:val="26"/>
            </w:rPr>
          </w:pPr>
          <w:r>
            <mc:AlternateContent>
              <mc:Choice Requires="wps">
                <w:drawing>
                  <wp:anchor distT="0" distB="0" distL="114300" distR="114300" simplePos="0" relativeHeight="251758592" behindDoc="1" locked="0" layoutInCell="1" allowOverlap="1">
                    <wp:simplePos x="0" y="0"/>
                    <wp:positionH relativeFrom="page">
                      <wp:posOffset>3810000</wp:posOffset>
                    </wp:positionH>
                    <wp:positionV relativeFrom="paragraph">
                      <wp:posOffset>1540510</wp:posOffset>
                    </wp:positionV>
                    <wp:extent cx="2743200" cy="0"/>
                    <wp:effectExtent l="0" t="0" r="0" b="0"/>
                    <wp:wrapNone/>
                    <wp:docPr id="18" name="直线 24"/>
                    <wp:cNvGraphicFramePr/>
                    <a:graphic xmlns:a="http://schemas.openxmlformats.org/drawingml/2006/main">
                      <a:graphicData uri="http://schemas.microsoft.com/office/word/2010/wordprocessingShape">
                        <wps:wsp>
                          <wps:cNvCnPr/>
                          <wps:spPr>
                            <a:xfrm>
                              <a:off x="0" y="0"/>
                              <a:ext cx="27432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4" o:spid="_x0000_s1026" o:spt="20" style="position:absolute;left:0pt;margin-left:300pt;margin-top:121.3pt;height:0pt;width:216pt;mso-position-horizontal-relative:page;z-index:-251557888;mso-width-relative:page;mso-height-relative:page;" filled="f" stroked="t" coordsize="21600,21600" o:gfxdata="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2vT8PX&#10;AAAADAEAAA8AAAAAAAAAAQAgAAAAIgAAAGRycy9kb3ducmV2LnhtbFBLAQIUABQAAAAIAIdO4kCL&#10;o/Df6AEAANwDAAAOAAAAAAAAAAEAIAAAACYBAABkcnMvZTJvRG9jLnhtbFBLBQYAAAAABgAGAFkB&#10;AACABQAAAAA=&#10;">
                    <v:fill on="f" focussize="0,0"/>
                    <v:stroke weight="1pt" color="#000000" joinstyle="round" dashstyle="dot"/>
                    <v:imagedata o:title=""/>
                    <o:lock v:ext="edit" aspectratio="f"/>
                  </v:line>
                </w:pict>
              </mc:Fallback>
            </mc:AlternateContent>
          </w:r>
          <w:r>
            <w:pict>
              <v:shape id="_x0000_s1049" o:spid="_x0000_s1049" o:spt="136" type="#_x0000_t136" style="position:absolute;left:0pt;margin-left:86.9pt;margin-top:10.3pt;height:20pt;width:120.4pt;mso-position-horizontal-relative:page;rotation:21692416f;z-index:-25155276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i w:val="0"/>
              <w:sz w:val="26"/>
            </w:rPr>
            <w:t>第三部分</w:t>
          </w:r>
          <w:r>
            <w:rPr>
              <w:i w:val="0"/>
              <w:spacing w:val="117"/>
              <w:sz w:val="26"/>
            </w:rPr>
            <w:t xml:space="preserve"> </w:t>
          </w:r>
          <w:r>
            <w:rPr>
              <w:i w:val="0"/>
              <w:sz w:val="26"/>
            </w:rPr>
            <w:t>2023年度单位预算情况说明</w:t>
          </w:r>
          <w:r>
            <w:rPr>
              <w:rFonts w:ascii="Times New Roman" w:eastAsia="Times New Roman"/>
              <w:i w:val="0"/>
              <w:sz w:val="26"/>
              <w:u w:val="dotted"/>
            </w:rPr>
            <w:tab/>
          </w:r>
          <w:r>
            <w:rPr>
              <w:i w:val="0"/>
              <w:spacing w:val="-3"/>
              <w:sz w:val="26"/>
            </w:rPr>
            <w:t>17</w:t>
          </w:r>
          <w:r>
            <w:rPr>
              <w:i w:val="0"/>
              <w:spacing w:val="-129"/>
              <w:sz w:val="26"/>
            </w:rPr>
            <w:t xml:space="preserve"> </w:t>
          </w:r>
          <w:r>
            <w:rPr>
              <w:b w:val="0"/>
              <w:i w:val="0"/>
              <w:sz w:val="26"/>
            </w:rPr>
            <w:t>一、单位预算收支数据变动情况及原因</w:t>
          </w:r>
          <w:r>
            <w:rPr>
              <w:rFonts w:ascii="Times New Roman" w:eastAsia="Times New Roman"/>
              <w:b w:val="0"/>
              <w:i w:val="0"/>
              <w:sz w:val="26"/>
              <w:u w:val="dotted"/>
            </w:rPr>
            <w:tab/>
          </w:r>
          <w:r>
            <w:rPr>
              <w:b w:val="0"/>
              <w:i w:val="0"/>
              <w:spacing w:val="-2"/>
              <w:sz w:val="26"/>
            </w:rPr>
            <w:t>17</w:t>
          </w:r>
          <w:r>
            <w:rPr>
              <w:b w:val="0"/>
              <w:i w:val="0"/>
              <w:spacing w:val="-128"/>
              <w:sz w:val="26"/>
            </w:rPr>
            <w:t xml:space="preserve"> </w:t>
          </w:r>
          <w:r>
            <w:rPr>
              <w:b w:val="0"/>
              <w:i w:val="0"/>
              <w:sz w:val="26"/>
            </w:rPr>
            <w:t>二、收入预算情况说明</w:t>
          </w:r>
          <w:r>
            <w:rPr>
              <w:rFonts w:ascii="Times New Roman" w:eastAsia="Times New Roman"/>
              <w:b w:val="0"/>
              <w:i w:val="0"/>
              <w:sz w:val="26"/>
              <w:u w:val="dotted"/>
            </w:rPr>
            <w:tab/>
          </w:r>
          <w:r>
            <w:rPr>
              <w:b w:val="0"/>
              <w:i w:val="0"/>
              <w:spacing w:val="-2"/>
              <w:sz w:val="26"/>
            </w:rPr>
            <w:t>17</w:t>
          </w:r>
          <w:r>
            <w:rPr>
              <w:b w:val="0"/>
              <w:i w:val="0"/>
              <w:spacing w:val="-128"/>
              <w:sz w:val="26"/>
            </w:rPr>
            <w:t xml:space="preserve"> </w:t>
          </w:r>
          <w:r>
            <w:rPr>
              <w:b w:val="0"/>
              <w:i w:val="0"/>
              <w:sz w:val="26"/>
            </w:rPr>
            <w:t>三、支出预算情况说明</w:t>
          </w:r>
          <w:r>
            <w:rPr>
              <w:rFonts w:ascii="Times New Roman" w:eastAsia="Times New Roman"/>
              <w:b w:val="0"/>
              <w:i w:val="0"/>
              <w:sz w:val="26"/>
              <w:u w:val="dotted"/>
            </w:rPr>
            <w:tab/>
          </w:r>
          <w:r>
            <w:rPr>
              <w:b w:val="0"/>
              <w:i w:val="0"/>
              <w:spacing w:val="-2"/>
              <w:sz w:val="26"/>
            </w:rPr>
            <w:t>17</w:t>
          </w:r>
          <w:r>
            <w:rPr>
              <w:b w:val="0"/>
              <w:i w:val="0"/>
              <w:spacing w:val="-128"/>
              <w:sz w:val="26"/>
            </w:rPr>
            <w:t xml:space="preserve"> </w:t>
          </w:r>
          <w:r>
            <w:rPr>
              <w:b w:val="0"/>
              <w:i w:val="0"/>
              <w:sz w:val="26"/>
            </w:rPr>
            <w:t>四、财政拨款收支预算总体情况说明</w:t>
          </w:r>
          <w:r>
            <w:rPr>
              <w:rFonts w:ascii="Times New Roman" w:eastAsia="Times New Roman"/>
              <w:b w:val="0"/>
              <w:i w:val="0"/>
              <w:sz w:val="26"/>
            </w:rPr>
            <w:tab/>
          </w:r>
          <w:r>
            <w:rPr>
              <w:b w:val="0"/>
              <w:i w:val="0"/>
              <w:spacing w:val="-2"/>
              <w:sz w:val="26"/>
            </w:rPr>
            <w:t>17</w:t>
          </w:r>
        </w:p>
        <w:p>
          <w:pPr>
            <w:pStyle w:val="5"/>
            <w:tabs>
              <w:tab w:val="left" w:pos="9139"/>
            </w:tabs>
            <w:spacing w:before="1" w:line="360" w:lineRule="auto"/>
            <w:ind w:right="98"/>
          </w:pPr>
          <w:r>
            <mc:AlternateContent>
              <mc:Choice Requires="wps">
                <w:drawing>
                  <wp:anchor distT="0" distB="0" distL="114300" distR="114300" simplePos="0" relativeHeight="251758592" behindDoc="1" locked="0" layoutInCell="1" allowOverlap="1">
                    <wp:simplePos x="0" y="0"/>
                    <wp:positionH relativeFrom="page">
                      <wp:posOffset>3810000</wp:posOffset>
                    </wp:positionH>
                    <wp:positionV relativeFrom="paragraph">
                      <wp:posOffset>482600</wp:posOffset>
                    </wp:positionV>
                    <wp:extent cx="2743200" cy="0"/>
                    <wp:effectExtent l="0" t="0" r="0" b="0"/>
                    <wp:wrapNone/>
                    <wp:docPr id="17" name="直线 26"/>
                    <wp:cNvGraphicFramePr/>
                    <a:graphic xmlns:a="http://schemas.openxmlformats.org/drawingml/2006/main">
                      <a:graphicData uri="http://schemas.microsoft.com/office/word/2010/wordprocessingShape">
                        <wps:wsp>
                          <wps:cNvCnPr/>
                          <wps:spPr>
                            <a:xfrm>
                              <a:off x="0" y="0"/>
                              <a:ext cx="27432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6" o:spid="_x0000_s1026" o:spt="20" style="position:absolute;left:0pt;margin-left:300pt;margin-top:38pt;height:0pt;width:216pt;mso-position-horizontal-relative:page;z-index:-251557888;mso-width-relative:page;mso-height-relative:page;" filled="f" stroked="t" coordsize="21600,21600" o:gfxdata="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clZqNYA&#10;AAAKAQAADwAAAAAAAAABACAAAAAiAAAAZHJzL2Rvd25yZXYueG1sUEsBAhQAFAAAAAgAh07iQNSR&#10;IsDoAQAA3AMAAA4AAAAAAAAAAQAgAAAAJQEAAGRycy9lMm9Eb2MueG1sUEsFBgAAAAAGAAYAWQEA&#10;AH8FAAAAAA==&#10;">
                    <v:fill on="f" focussize="0,0"/>
                    <v:stroke weight="1pt" color="#000000" joinstyle="round" dashstyle="dot"/>
                    <v:imagedata o:title=""/>
                    <o:lock v:ext="edit" aspectratio="f"/>
                  </v:line>
                </w:pict>
              </mc:Fallback>
            </mc:AlternateContent>
          </w:r>
          <w:r>
            <w:t>五、一般公共预算支出情况说明</w:t>
          </w:r>
          <w:r>
            <w:rPr>
              <w:rFonts w:ascii="Times New Roman" w:eastAsia="Times New Roman"/>
              <w:u w:val="dotted"/>
            </w:rPr>
            <w:tab/>
          </w:r>
          <w:r>
            <w:rPr>
              <w:spacing w:val="-2"/>
            </w:rPr>
            <w:t>17</w:t>
          </w:r>
          <w:r>
            <w:rPr>
              <w:spacing w:val="-128"/>
            </w:rPr>
            <w:t xml:space="preserve"> </w:t>
          </w:r>
          <w:r>
            <w:t>六、一般公共预算基本支出情况说明</w:t>
          </w:r>
          <w:r>
            <w:rPr>
              <w:rFonts w:ascii="Times New Roman" w:eastAsia="Times New Roman"/>
            </w:rPr>
            <w:tab/>
          </w:r>
          <w:r>
            <w:rPr>
              <w:spacing w:val="-2"/>
            </w:rPr>
            <w:t>18</w:t>
          </w:r>
        </w:p>
        <w:p>
          <w:pPr>
            <w:pStyle w:val="5"/>
            <w:tabs>
              <w:tab w:val="left" w:pos="9139"/>
            </w:tabs>
            <w:spacing w:before="1"/>
          </w:pPr>
          <w:r>
            <mc:AlternateContent>
              <mc:Choice Requires="wps">
                <w:drawing>
                  <wp:anchor distT="0" distB="0" distL="114300" distR="114300" simplePos="0" relativeHeight="251759616" behindDoc="1" locked="0" layoutInCell="1" allowOverlap="1">
                    <wp:simplePos x="0" y="0"/>
                    <wp:positionH relativeFrom="page">
                      <wp:posOffset>3810000</wp:posOffset>
                    </wp:positionH>
                    <wp:positionV relativeFrom="paragraph">
                      <wp:posOffset>165735</wp:posOffset>
                    </wp:positionV>
                    <wp:extent cx="2743200" cy="0"/>
                    <wp:effectExtent l="0" t="0" r="0" b="0"/>
                    <wp:wrapNone/>
                    <wp:docPr id="20" name="直线 27"/>
                    <wp:cNvGraphicFramePr/>
                    <a:graphic xmlns:a="http://schemas.openxmlformats.org/drawingml/2006/main">
                      <a:graphicData uri="http://schemas.microsoft.com/office/word/2010/wordprocessingShape">
                        <wps:wsp>
                          <wps:cNvCnPr/>
                          <wps:spPr>
                            <a:xfrm>
                              <a:off x="0" y="0"/>
                              <a:ext cx="27432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7" o:spid="_x0000_s1026" o:spt="20" style="position:absolute;left:0pt;margin-left:300pt;margin-top:13.05pt;height:0pt;width:216pt;mso-position-horizontal-relative:page;z-index:-251556864;mso-width-relative:page;mso-height-relative:page;" filled="f" stroked="t" coordsize="21600,21600" o:gfxdata="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q03dYA&#10;AAAKAQAADwAAAAAAAAABACAAAAAiAAAAZHJzL2Rvd25yZXYueG1sUEsBAhQAFAAAAAgAh07iQIi/&#10;sXvoAQAA3AMAAA4AAAAAAAAAAQAgAAAAJQEAAGRycy9lMm9Eb2MueG1sUEsFBgAAAAAGAAYAWQEA&#10;AH8FAAAAAA==&#10;">
                    <v:fill on="f" focussize="0,0"/>
                    <v:stroke weight="1pt" color="#000000" joinstyle="round" dashstyle="dot"/>
                    <v:imagedata o:title=""/>
                    <o:lock v:ext="edit" aspectratio="f"/>
                  </v:line>
                </w:pict>
              </mc:Fallback>
            </mc:AlternateContent>
          </w:r>
          <w:r>
            <w:fldChar w:fldCharType="begin"/>
          </w:r>
          <w:r>
            <w:instrText xml:space="preserve"> HYPERLINK \l "_TOC_250002" </w:instrText>
          </w:r>
          <w:r>
            <w:fldChar w:fldCharType="separate"/>
          </w:r>
          <w:r>
            <w:t>七、“三公”经费增减变动原因说明</w:t>
          </w:r>
          <w:r>
            <w:rPr>
              <w:rFonts w:ascii="Times New Roman" w:hAnsi="Times New Roman" w:eastAsia="Times New Roman"/>
            </w:rPr>
            <w:tab/>
          </w:r>
          <w:r>
            <w:t>18</w:t>
          </w:r>
          <w:r>
            <w:fldChar w:fldCharType="end"/>
          </w:r>
        </w:p>
        <w:p>
          <w:pPr>
            <w:pStyle w:val="5"/>
            <w:tabs>
              <w:tab w:val="left" w:pos="9139"/>
            </w:tabs>
          </w:pPr>
          <w:r>
            <mc:AlternateContent>
              <mc:Choice Requires="wps">
                <w:drawing>
                  <wp:anchor distT="0" distB="0" distL="114300" distR="114300" simplePos="0" relativeHeight="251759616" behindDoc="1" locked="0" layoutInCell="1" allowOverlap="1">
                    <wp:simplePos x="0" y="0"/>
                    <wp:positionH relativeFrom="page">
                      <wp:posOffset>3810000</wp:posOffset>
                    </wp:positionH>
                    <wp:positionV relativeFrom="paragraph">
                      <wp:posOffset>271145</wp:posOffset>
                    </wp:positionV>
                    <wp:extent cx="2743200" cy="0"/>
                    <wp:effectExtent l="0" t="0" r="0" b="0"/>
                    <wp:wrapNone/>
                    <wp:docPr id="19" name="直线 28"/>
                    <wp:cNvGraphicFramePr/>
                    <a:graphic xmlns:a="http://schemas.openxmlformats.org/drawingml/2006/main">
                      <a:graphicData uri="http://schemas.microsoft.com/office/word/2010/wordprocessingShape">
                        <wps:wsp>
                          <wps:cNvCnPr/>
                          <wps:spPr>
                            <a:xfrm>
                              <a:off x="0" y="0"/>
                              <a:ext cx="27432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8" o:spid="_x0000_s1026" o:spt="20" style="position:absolute;left:0pt;margin-left:300pt;margin-top:21.35pt;height:0pt;width:216pt;mso-position-horizontal-relative:page;z-index:-251556864;mso-width-relative:page;mso-height-relative:page;" filled="f" stroked="t" coordsize="21600,21600" o:gfxdata="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o41r&#10;1wAAAAoBAAAPAAAAAAAAAAEAIAAAACIAAABkcnMvZG93bnJldi54bWxQSwECFAAUAAAACACHTuJA&#10;eZzGWOkBAADcAwAADgAAAAAAAAABACAAAAAmAQAAZHJzL2Uyb0RvYy54bWxQSwUGAAAAAAYABgBZ&#10;AQAAgQUAAAAA&#10;">
                    <v:fill on="f" focussize="0,0"/>
                    <v:stroke weight="1pt" color="#000000" joinstyle="round" dashstyle="dot"/>
                    <v:imagedata o:title=""/>
                    <o:lock v:ext="edit" aspectratio="f"/>
                  </v:line>
                </w:pict>
              </mc:Fallback>
            </mc:AlternateContent>
          </w:r>
          <w:r>
            <w:fldChar w:fldCharType="begin"/>
          </w:r>
          <w:r>
            <w:instrText xml:space="preserve"> HYPERLINK \l "_TOC_250001" </w:instrText>
          </w:r>
          <w:r>
            <w:fldChar w:fldCharType="separate"/>
          </w:r>
          <w:r>
            <w:t>八、机关运行经费增减变动原因说明</w:t>
          </w:r>
          <w:r>
            <w:rPr>
              <w:rFonts w:ascii="Times New Roman" w:eastAsia="Times New Roman"/>
            </w:rPr>
            <w:tab/>
          </w:r>
          <w:r>
            <w:t>18</w:t>
          </w:r>
          <w:r>
            <w:fldChar w:fldCharType="end"/>
          </w:r>
        </w:p>
        <w:p>
          <w:pPr>
            <w:pStyle w:val="5"/>
            <w:tabs>
              <w:tab w:val="left" w:pos="9139"/>
            </w:tabs>
          </w:pPr>
          <w:r>
            <mc:AlternateContent>
              <mc:Choice Requires="wps">
                <w:drawing>
                  <wp:anchor distT="0" distB="0" distL="114300" distR="114300" simplePos="0" relativeHeight="251760640" behindDoc="1" locked="0" layoutInCell="1" allowOverlap="1">
                    <wp:simplePos x="0" y="0"/>
                    <wp:positionH relativeFrom="page">
                      <wp:posOffset>2489200</wp:posOffset>
                    </wp:positionH>
                    <wp:positionV relativeFrom="paragraph">
                      <wp:posOffset>271145</wp:posOffset>
                    </wp:positionV>
                    <wp:extent cx="4064000" cy="0"/>
                    <wp:effectExtent l="0" t="0" r="0" b="0"/>
                    <wp:wrapNone/>
                    <wp:docPr id="21" name="直线 29"/>
                    <wp:cNvGraphicFramePr/>
                    <a:graphic xmlns:a="http://schemas.openxmlformats.org/drawingml/2006/main">
                      <a:graphicData uri="http://schemas.microsoft.com/office/word/2010/wordprocessingShape">
                        <wps:wsp>
                          <wps:cNvCnPr/>
                          <wps:spPr>
                            <a:xfrm>
                              <a:off x="0" y="0"/>
                              <a:ext cx="40640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29" o:spid="_x0000_s1026" o:spt="20" style="position:absolute;left:0pt;margin-left:196pt;margin-top:21.35pt;height:0pt;width:320pt;mso-position-horizontal-relative:page;z-index:-251555840;mso-width-relative:page;mso-height-relative:page;" filled="f" stroked="t" coordsize="21600,21600" o:gfxdata="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qXO8vW&#10;AAAACgEAAA8AAAAAAAAAAQAgAAAAIgAAAGRycy9kb3ducmV2LnhtbFBLAQIUABQAAAAIAIdO4kB3&#10;WDzB6QEAANwDAAAOAAAAAAAAAAEAIAAAACUBAABkcnMvZTJvRG9jLnhtbFBLBQYAAAAABgAGAFkB&#10;AACABQAAAAA=&#10;">
                    <v:fill on="f" focussize="0,0"/>
                    <v:stroke weight="1pt" color="#000000" joinstyle="round" dashstyle="dot"/>
                    <v:imagedata o:title=""/>
                    <o:lock v:ext="edit" aspectratio="f"/>
                  </v:line>
                </w:pict>
              </mc:Fallback>
            </mc:AlternateContent>
          </w:r>
          <w:r>
            <w:fldChar w:fldCharType="begin"/>
          </w:r>
          <w:r>
            <w:instrText xml:space="preserve"> HYPERLINK \l "_TOC_250000" </w:instrText>
          </w:r>
          <w:r>
            <w:fldChar w:fldCharType="separate"/>
          </w:r>
          <w:r>
            <w:t>九、政府采购情况</w:t>
          </w:r>
          <w:r>
            <w:rPr>
              <w:rFonts w:ascii="Times New Roman" w:eastAsia="Times New Roman"/>
            </w:rPr>
            <w:tab/>
          </w:r>
          <w:r>
            <w:t>18</w:t>
          </w:r>
          <w:r>
            <w:fldChar w:fldCharType="end"/>
          </w:r>
        </w:p>
        <w:p>
          <w:pPr>
            <w:pStyle w:val="5"/>
            <w:tabs>
              <w:tab w:val="left" w:pos="9139"/>
            </w:tabs>
          </w:pPr>
          <w:r>
            <mc:AlternateContent>
              <mc:Choice Requires="wps">
                <w:drawing>
                  <wp:anchor distT="0" distB="0" distL="114300" distR="114300" simplePos="0" relativeHeight="251760640" behindDoc="1" locked="0" layoutInCell="1" allowOverlap="1">
                    <wp:simplePos x="0" y="0"/>
                    <wp:positionH relativeFrom="page">
                      <wp:posOffset>2489200</wp:posOffset>
                    </wp:positionH>
                    <wp:positionV relativeFrom="paragraph">
                      <wp:posOffset>271145</wp:posOffset>
                    </wp:positionV>
                    <wp:extent cx="4064000" cy="0"/>
                    <wp:effectExtent l="0" t="0" r="0" b="0"/>
                    <wp:wrapNone/>
                    <wp:docPr id="22" name="直线 30"/>
                    <wp:cNvGraphicFramePr/>
                    <a:graphic xmlns:a="http://schemas.openxmlformats.org/drawingml/2006/main">
                      <a:graphicData uri="http://schemas.microsoft.com/office/word/2010/wordprocessingShape">
                        <wps:wsp>
                          <wps:cNvCnPr/>
                          <wps:spPr>
                            <a:xfrm>
                              <a:off x="0" y="0"/>
                              <a:ext cx="40640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30" o:spid="_x0000_s1026" o:spt="20" style="position:absolute;left:0pt;margin-left:196pt;margin-top:21.35pt;height:0pt;width:320pt;mso-position-horizontal-relative:page;z-index:-251555840;mso-width-relative:page;mso-height-relative:page;" filled="f" stroked="t" coordsize="21600,21600" o:gfxdata="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lzvL1gAA&#10;AAoBAAAPAAAAAAAAAAEAIAAAACIAAABkcnMvZG93bnJldi54bWxQSwECFAAUAAAACACHTuJAhm4q&#10;decBAADcAwAADgAAAAAAAAABACAAAAAlAQAAZHJzL2Uyb0RvYy54bWxQSwUGAAAAAAYABgBZAQAA&#10;fgUAAAAA&#10;">
                    <v:fill on="f" focussize="0,0"/>
                    <v:stroke weight="1pt" color="#000000" joinstyle="round" dashstyle="dot"/>
                    <v:imagedata o:title=""/>
                    <o:lock v:ext="edit" aspectratio="f"/>
                  </v:line>
                </w:pict>
              </mc:Fallback>
            </mc:AlternateContent>
          </w:r>
          <w:r>
            <w:pict>
              <v:shape id="_x0000_s1055" o:spid="_x0000_s1055" o:spt="136" type="#_x0000_t136" style="position:absolute;left:0pt;margin-left:391.9pt;margin-top:4.3pt;height:20pt;width:120.4pt;mso-position-horizontal-relative:page;rotation:21692416f;z-index:-25155174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十、绩效管理情况</w:t>
          </w:r>
          <w:r>
            <w:rPr>
              <w:rFonts w:ascii="Times New Roman" w:eastAsia="Times New Roman"/>
            </w:rPr>
            <w:tab/>
          </w:r>
          <w:r>
            <w:t>18</w:t>
          </w:r>
        </w:p>
      </w:sdtContent>
    </w:sdt>
    <w:p>
      <w:pPr>
        <w:spacing w:after="0"/>
        <w:sectPr>
          <w:pgSz w:w="11900" w:h="16840"/>
          <w:pgMar w:top="920" w:right="1220" w:bottom="280" w:left="1180" w:header="720" w:footer="720" w:gutter="0"/>
          <w:cols w:space="720" w:num="1"/>
        </w:sectPr>
      </w:pPr>
    </w:p>
    <w:p>
      <w:pPr>
        <w:tabs>
          <w:tab w:val="left" w:pos="9139"/>
        </w:tabs>
        <w:spacing w:before="40" w:line="360" w:lineRule="auto"/>
        <w:ind w:left="660" w:right="98" w:firstLine="0"/>
        <w:jc w:val="left"/>
        <w:rPr>
          <w:sz w:val="26"/>
        </w:rPr>
      </w:pPr>
      <w:r>
        <mc:AlternateContent>
          <mc:Choice Requires="wps">
            <w:drawing>
              <wp:anchor distT="0" distB="0" distL="114300" distR="114300" simplePos="0" relativeHeight="251765760" behindDoc="1" locked="0" layoutInCell="1" allowOverlap="1">
                <wp:simplePos x="0" y="0"/>
                <wp:positionH relativeFrom="page">
                  <wp:posOffset>2324100</wp:posOffset>
                </wp:positionH>
                <wp:positionV relativeFrom="paragraph">
                  <wp:posOffset>508000</wp:posOffset>
                </wp:positionV>
                <wp:extent cx="4229100" cy="0"/>
                <wp:effectExtent l="0" t="0" r="0" b="0"/>
                <wp:wrapNone/>
                <wp:docPr id="24" name="直线 32"/>
                <wp:cNvGraphicFramePr/>
                <a:graphic xmlns:a="http://schemas.openxmlformats.org/drawingml/2006/main">
                  <a:graphicData uri="http://schemas.microsoft.com/office/word/2010/wordprocessingShape">
                    <wps:wsp>
                      <wps:cNvCnPr/>
                      <wps:spPr>
                        <a:xfrm>
                          <a:off x="0" y="0"/>
                          <a:ext cx="42291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32" o:spid="_x0000_s1026" o:spt="20" style="position:absolute;left:0pt;margin-left:183pt;margin-top:40pt;height:0pt;width:333pt;mso-position-horizontal-relative:page;z-index:-251550720;mso-width-relative:page;mso-height-relative:page;" filled="f" stroked="t" coordsize="21600,21600" o:gfxdata="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mFf2zW&#10;AAAACgEAAA8AAAAAAAAAAQAgAAAAIgAAAGRycy9kb3ducmV2LnhtbFBLAQIUABQAAAAIAIdO4kD5&#10;1Mka6QEAANwDAAAOAAAAAAAAAAEAIAAAACUBAABkcnMvZTJvRG9jLnhtbFBLBQYAAAAABgAGAFkB&#10;AACABQAAAAA=&#10;">
                <v:fill on="f" focussize="0,0"/>
                <v:stroke weight="1pt" color="#000000" joinstyle="round" dashstyle="dot"/>
                <v:imagedata o:title=""/>
                <o:lock v:ext="edit" aspectratio="f"/>
              </v:line>
            </w:pict>
          </mc:Fallback>
        </mc:AlternateContent>
      </w:r>
      <w:r>
        <w:pict>
          <v:shape id="_x0000_s1057" o:spid="_x0000_s1057" o:spt="136" type="#_x0000_t136" style="position:absolute;left:0pt;margin-left:86.9pt;margin-top:-1pt;height:20pt;width:120.4pt;mso-position-horizontal-relative:page;rotation:21692416f;z-index:-25154969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58" o:spid="_x0000_s1058" o:spt="136" type="#_x0000_t136" style="position:absolute;left:0pt;margin-left:-13.05pt;margin-top:288.95pt;height:20pt;width:120.4pt;mso-position-horizontal-relative:page;mso-position-vertical-relative:page;rotation:21692416f;z-index:25166745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59" o:spid="_x0000_s1059" o:spt="136" type="#_x0000_t136" style="position:absolute;left:0pt;margin-left:493.25pt;margin-top:49.95pt;height:20pt;width:100.4pt;mso-position-horizontal-relative:page;mso-position-vertical-relative:page;rotation:21692416f;z-index:-25154867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60" o:spid="_x0000_s1060" o:spt="136" type="#_x0000_t136" style="position:absolute;left:0pt;margin-left:391.9pt;margin-top:288.95pt;height:20pt;width:120.4pt;mso-position-horizontal-relative:page;mso-position-vertical-relative:page;rotation:21692416f;z-index:2516684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61" o:spid="_x0000_s1061" o:spt="136" type="#_x0000_t136" style="position:absolute;left:0pt;margin-left:86.9pt;margin-top:532.95pt;height:20pt;width:120.4pt;mso-position-horizontal-relative:page;mso-position-vertical-relative:page;rotation:21692416f;z-index:2516695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62" o:spid="_x0000_s1062" o:spt="136" type="#_x0000_t136" style="position:absolute;left:0pt;margin-left:-13.05pt;margin-top:776.95pt;height:20pt;width:120.4pt;mso-position-horizontal-relative:page;mso-position-vertical-relative:page;rotation:21692416f;z-index:2516695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63" o:spid="_x0000_s1063" o:spt="136" type="#_x0000_t136" style="position:absolute;left:0pt;margin-left:493.25pt;margin-top:537.95pt;height:20pt;width:100.4pt;mso-position-horizontal-relative:page;mso-position-vertical-relative:page;rotation:21692416f;z-index:25167052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64" o:spid="_x0000_s1064" o:spt="136" type="#_x0000_t136" style="position:absolute;left:0pt;margin-left:391.9pt;margin-top:776.95pt;height:20pt;width:120.4pt;mso-position-horizontal-relative:page;mso-position-vertical-relative:page;rotation:21692416f;z-index:2516705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sz w:val="26"/>
        </w:rPr>
        <w:t>十一、国有资产占有使用情况</w:t>
      </w:r>
      <w:r>
        <w:rPr>
          <w:rFonts w:ascii="Times New Roman" w:eastAsia="Times New Roman"/>
          <w:sz w:val="26"/>
          <w:u w:val="dotted"/>
        </w:rPr>
        <w:tab/>
      </w:r>
      <w:r>
        <w:rPr>
          <w:spacing w:val="-2"/>
          <w:sz w:val="26"/>
        </w:rPr>
        <w:t>26</w:t>
      </w:r>
      <w:r>
        <w:rPr>
          <w:spacing w:val="-127"/>
          <w:sz w:val="26"/>
        </w:rPr>
        <w:t xml:space="preserve"> </w:t>
      </w:r>
      <w:r>
        <w:rPr>
          <w:sz w:val="26"/>
        </w:rPr>
        <w:t>十二、其他说明</w:t>
      </w:r>
      <w:r>
        <w:rPr>
          <w:rFonts w:ascii="Times New Roman" w:eastAsia="Times New Roman"/>
          <w:sz w:val="26"/>
        </w:rPr>
        <w:tab/>
      </w:r>
      <w:r>
        <w:rPr>
          <w:spacing w:val="-2"/>
          <w:sz w:val="26"/>
        </w:rPr>
        <w:t>26</w:t>
      </w:r>
    </w:p>
    <w:p>
      <w:pPr>
        <w:tabs>
          <w:tab w:val="left" w:pos="9139"/>
        </w:tabs>
        <w:spacing w:before="0"/>
        <w:ind w:left="1180" w:right="0" w:firstLine="0"/>
        <w:jc w:val="left"/>
        <w:rPr>
          <w:sz w:val="26"/>
        </w:rPr>
      </w:pPr>
      <w:r>
        <w:rPr>
          <w:sz w:val="26"/>
        </w:rPr>
        <w:t>（一）政府购买服务指导性目录</w:t>
      </w:r>
      <w:r>
        <w:rPr>
          <w:rFonts w:ascii="Times New Roman" w:eastAsia="Times New Roman"/>
          <w:sz w:val="26"/>
          <w:u w:val="dotted"/>
        </w:rPr>
        <w:tab/>
      </w:r>
      <w:r>
        <w:rPr>
          <w:sz w:val="26"/>
        </w:rPr>
        <w:t>26</w:t>
      </w:r>
    </w:p>
    <w:p>
      <w:pPr>
        <w:tabs>
          <w:tab w:val="left" w:pos="9139"/>
        </w:tabs>
        <w:spacing w:before="167"/>
        <w:ind w:left="1180" w:right="0" w:firstLine="0"/>
        <w:jc w:val="left"/>
        <w:rPr>
          <w:sz w:val="26"/>
        </w:rPr>
      </w:pPr>
      <w:r>
        <mc:AlternateContent>
          <mc:Choice Requires="wps">
            <w:drawing>
              <wp:anchor distT="0" distB="0" distL="114300" distR="114300" simplePos="0" relativeHeight="251765760" behindDoc="1" locked="0" layoutInCell="1" allowOverlap="1">
                <wp:simplePos x="0" y="0"/>
                <wp:positionH relativeFrom="page">
                  <wp:posOffset>2324100</wp:posOffset>
                </wp:positionH>
                <wp:positionV relativeFrom="paragraph">
                  <wp:posOffset>271145</wp:posOffset>
                </wp:positionV>
                <wp:extent cx="4229100" cy="0"/>
                <wp:effectExtent l="0" t="0" r="0" b="0"/>
                <wp:wrapNone/>
                <wp:docPr id="23" name="直线 41"/>
                <wp:cNvGraphicFramePr/>
                <a:graphic xmlns:a="http://schemas.openxmlformats.org/drawingml/2006/main">
                  <a:graphicData uri="http://schemas.microsoft.com/office/word/2010/wordprocessingShape">
                    <wps:wsp>
                      <wps:cNvCnPr/>
                      <wps:spPr>
                        <a:xfrm>
                          <a:off x="0" y="0"/>
                          <a:ext cx="42291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41" o:spid="_x0000_s1026" o:spt="20" style="position:absolute;left:0pt;margin-left:183pt;margin-top:21.35pt;height:0pt;width:333pt;mso-position-horizontal-relative:page;z-index:-251550720;mso-width-relative:page;mso-height-relative:page;" filled="f" stroked="t" coordsize="21600,21600" o:gfxdata="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eeWNfX&#10;AAAACgEAAA8AAAAAAAAAAQAgAAAAIgAAAGRycy9kb3ducmV2LnhtbFBLAQIUABQAAAAIAIdO4kD2&#10;9Xq86AEAANwDAAAOAAAAAAAAAAEAIAAAACYBAABkcnMvZTJvRG9jLnhtbFBLBQYAAAAABgAGAFkB&#10;AACABQAAAAA=&#10;">
                <v:fill on="f" focussize="0,0"/>
                <v:stroke weight="1pt" color="#000000" joinstyle="round" dashstyle="dot"/>
                <v:imagedata o:title=""/>
                <o:lock v:ext="edit" aspectratio="f"/>
              </v:line>
            </w:pict>
          </mc:Fallback>
        </mc:AlternateContent>
      </w:r>
      <w:r>
        <w:rPr>
          <w:sz w:val="26"/>
        </w:rPr>
        <w:t>（二）其他</w:t>
      </w:r>
      <w:r>
        <w:rPr>
          <w:rFonts w:ascii="Times New Roman" w:eastAsia="Times New Roman"/>
          <w:sz w:val="26"/>
        </w:rPr>
        <w:tab/>
      </w:r>
      <w:r>
        <w:rPr>
          <w:sz w:val="26"/>
        </w:rPr>
        <w:t>26</w:t>
      </w:r>
    </w:p>
    <w:p>
      <w:pPr>
        <w:tabs>
          <w:tab w:val="left" w:pos="9139"/>
        </w:tabs>
        <w:spacing w:before="167"/>
        <w:ind w:left="140" w:right="0" w:firstLine="0"/>
        <w:jc w:val="left"/>
        <w:rPr>
          <w:b/>
          <w:sz w:val="26"/>
        </w:rPr>
      </w:pPr>
      <w:r>
        <mc:AlternateContent>
          <mc:Choice Requires="wps">
            <w:drawing>
              <wp:anchor distT="0" distB="0" distL="114300" distR="114300" simplePos="0" relativeHeight="251766784" behindDoc="1" locked="0" layoutInCell="1" allowOverlap="1">
                <wp:simplePos x="0" y="0"/>
                <wp:positionH relativeFrom="page">
                  <wp:posOffset>2324100</wp:posOffset>
                </wp:positionH>
                <wp:positionV relativeFrom="paragraph">
                  <wp:posOffset>271145</wp:posOffset>
                </wp:positionV>
                <wp:extent cx="4229100" cy="0"/>
                <wp:effectExtent l="0" t="0" r="0" b="0"/>
                <wp:wrapNone/>
                <wp:docPr id="25" name="直线 42"/>
                <wp:cNvGraphicFramePr/>
                <a:graphic xmlns:a="http://schemas.openxmlformats.org/drawingml/2006/main">
                  <a:graphicData uri="http://schemas.microsoft.com/office/word/2010/wordprocessingShape">
                    <wps:wsp>
                      <wps:cNvCnPr/>
                      <wps:spPr>
                        <a:xfrm>
                          <a:off x="0" y="0"/>
                          <a:ext cx="4229100" cy="0"/>
                        </a:xfrm>
                        <a:prstGeom prst="line">
                          <a:avLst/>
                        </a:prstGeom>
                        <a:ln w="12700" cap="flat" cmpd="sng">
                          <a:solidFill>
                            <a:srgbClr val="000000"/>
                          </a:solidFill>
                          <a:prstDash val="dot"/>
                          <a:headEnd type="none" w="med" len="med"/>
                          <a:tailEnd type="none" w="med" len="med"/>
                        </a:ln>
                      </wps:spPr>
                      <wps:bodyPr upright="1"/>
                    </wps:wsp>
                  </a:graphicData>
                </a:graphic>
              </wp:anchor>
            </w:drawing>
          </mc:Choice>
          <mc:Fallback>
            <w:pict>
              <v:line id="直线 42" o:spid="_x0000_s1026" o:spt="20" style="position:absolute;left:0pt;margin-left:183pt;margin-top:21.35pt;height:0pt;width:333pt;mso-position-horizontal-relative:page;z-index:-251549696;mso-width-relative:page;mso-height-relative:page;" filled="f" stroked="t" coordsize="21600,21600" o:gfxdata="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nljX&#10;1wAAAAoBAAAPAAAAAAAAAAEAIAAAACIAAABkcnMvZG93bnJldi54bWxQSwECFAAUAAAACACHTuJA&#10;9IooM+kBAADcAwAADgAAAAAAAAABACAAAAAmAQAAZHJzL2Uyb0RvYy54bWxQSwUGAAAAAAYABgBZ&#10;AQAAgQUAAAAA&#10;">
                <v:fill on="f" focussize="0,0"/>
                <v:stroke weight="1pt" color="#000000" joinstyle="round" dashstyle="dot"/>
                <v:imagedata o:title=""/>
                <o:lock v:ext="edit" aspectratio="f"/>
              </v:line>
            </w:pict>
          </mc:Fallback>
        </mc:AlternateContent>
      </w:r>
      <w:r>
        <w:rPr>
          <w:b/>
          <w:sz w:val="26"/>
        </w:rPr>
        <w:t>第四部分</w:t>
      </w:r>
      <w:r>
        <w:rPr>
          <w:b/>
          <w:spacing w:val="123"/>
          <w:sz w:val="26"/>
        </w:rPr>
        <w:t xml:space="preserve"> </w:t>
      </w:r>
      <w:r>
        <w:rPr>
          <w:b/>
          <w:sz w:val="26"/>
        </w:rPr>
        <w:t>名词解释</w:t>
      </w:r>
      <w:r>
        <w:rPr>
          <w:rFonts w:ascii="Times New Roman" w:eastAsia="Times New Roman"/>
          <w:b/>
          <w:sz w:val="26"/>
        </w:rPr>
        <w:tab/>
      </w:r>
      <w:r>
        <w:rPr>
          <w:b/>
          <w:sz w:val="26"/>
        </w:rPr>
        <w:t>27</w:t>
      </w:r>
    </w:p>
    <w:p>
      <w:pPr>
        <w:spacing w:after="0"/>
        <w:jc w:val="left"/>
        <w:rPr>
          <w:sz w:val="26"/>
        </w:rPr>
        <w:sectPr>
          <w:pgSz w:w="11900" w:h="16840"/>
          <w:pgMar w:top="920" w:right="1220" w:bottom="280" w:left="1180" w:header="720" w:footer="720" w:gutter="0"/>
          <w:cols w:space="720" w:num="1"/>
        </w:sectPr>
      </w:pPr>
    </w:p>
    <w:p>
      <w:pPr>
        <w:pStyle w:val="2"/>
        <w:spacing w:before="56"/>
        <w:ind w:left="2086" w:right="2070"/>
        <w:jc w:val="center"/>
      </w:pPr>
      <w:r>
        <w:pict>
          <v:shape id="_x0000_s1067" o:spid="_x0000_s1067" o:spt="136" type="#_x0000_t136" style="position:absolute;left:0pt;margin-left:86.9pt;margin-top:0.25pt;height:20pt;width:120.4pt;mso-position-horizontal-relative:page;rotation:21692416f;z-index:25167155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68" o:spid="_x0000_s1068" o:spt="136" type="#_x0000_t136" style="position:absolute;left:0pt;margin-left:-13.05pt;margin-top:288.95pt;height:20pt;width:120.4pt;mso-position-horizontal-relative:page;mso-position-vertical-relative:page;rotation:21692416f;z-index:25167155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69" o:spid="_x0000_s1069" o:spt="136" type="#_x0000_t136" style="position:absolute;left:0pt;margin-left:493.25pt;margin-top:49.95pt;height:20pt;width:100.4pt;mso-position-horizontal-relative:page;mso-position-vertical-relative:page;rotation:21692416f;z-index:25167257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70" o:spid="_x0000_s1070" o:spt="136" type="#_x0000_t136" style="position:absolute;left:0pt;margin-left:86.9pt;margin-top:532.95pt;height:20pt;width:120.4pt;mso-position-horizontal-relative:page;mso-position-vertical-relative:page;rotation:21692416f;z-index:2516736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71" o:spid="_x0000_s1071" o:spt="136" type="#_x0000_t136" style="position:absolute;left:0pt;margin-left:-13.05pt;margin-top:776.95pt;height:20pt;width:120.4pt;mso-position-horizontal-relative:page;mso-position-vertical-relative:page;rotation:21692416f;z-index:2516736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72" o:spid="_x0000_s1072" o:spt="136" type="#_x0000_t136" style="position:absolute;left:0pt;margin-left:493.25pt;margin-top:537.95pt;height:20pt;width:100.4pt;mso-position-horizontal-relative:page;mso-position-vertical-relative:page;rotation:21692416f;z-index:25167462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73" o:spid="_x0000_s1073" o:spt="136" type="#_x0000_t136" style="position:absolute;left:0pt;margin-left:391.9pt;margin-top:776.95pt;height:20pt;width:120.4pt;mso-position-horizontal-relative:page;mso-position-vertical-relative:page;rotation:21692416f;z-index:2516746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第一部分 概况</w:t>
      </w:r>
    </w:p>
    <w:p>
      <w:pPr>
        <w:pStyle w:val="3"/>
        <w:spacing w:before="2"/>
        <w:rPr>
          <w:rFonts w:ascii="黑体"/>
          <w:b/>
          <w:sz w:val="9"/>
        </w:rPr>
      </w:pPr>
    </w:p>
    <w:p>
      <w:pPr>
        <w:pStyle w:val="3"/>
        <w:spacing w:before="67"/>
        <w:ind w:left="110"/>
        <w:rPr>
          <w:rFonts w:hint="eastAsia" w:ascii="黑体" w:eastAsia="黑体"/>
        </w:rPr>
      </w:pPr>
      <w:r>
        <w:rPr>
          <w:rFonts w:hint="eastAsia" w:ascii="黑体" w:eastAsia="黑体"/>
        </w:rPr>
        <w:t>一、本单位职责</w:t>
      </w:r>
    </w:p>
    <w:p>
      <w:pPr>
        <w:pStyle w:val="3"/>
        <w:spacing w:before="12"/>
        <w:rPr>
          <w:rFonts w:ascii="黑体"/>
          <w:sz w:val="19"/>
        </w:rPr>
      </w:pPr>
    </w:p>
    <w:p>
      <w:pPr>
        <w:pStyle w:val="3"/>
        <w:spacing w:line="324" w:lineRule="auto"/>
        <w:ind w:left="110" w:right="313"/>
        <w:jc w:val="both"/>
      </w:pPr>
      <w:r>
        <w:t>朔州市传染病医院主要承担传染病救治任务，以防治全市突发性传染病为目的，预防和应对各类传染病的暴发流行和突发公共卫生事件，辅助全市卫生应急部门完成大灾过后突发疫情救治任务。</w:t>
      </w:r>
    </w:p>
    <w:p>
      <w:pPr>
        <w:pStyle w:val="3"/>
        <w:spacing w:before="143"/>
        <w:ind w:left="110"/>
        <w:rPr>
          <w:rFonts w:hint="eastAsia" w:ascii="黑体" w:eastAsia="黑体"/>
        </w:rPr>
      </w:pPr>
      <w:r>
        <w:rPr>
          <w:rFonts w:hint="eastAsia" w:ascii="黑体" w:eastAsia="黑体"/>
        </w:rPr>
        <w:t>二、机构设置情况</w:t>
      </w:r>
    </w:p>
    <w:p>
      <w:pPr>
        <w:pStyle w:val="3"/>
        <w:spacing w:before="112" w:line="324" w:lineRule="auto"/>
        <w:ind w:left="110" w:right="187"/>
      </w:pPr>
      <w:r>
        <w:pict>
          <v:shape id="_x0000_s1074" o:spid="_x0000_s1074" o:spt="136" type="#_x0000_t136" style="position:absolute;left:0pt;margin-left:391.9pt;margin-top:99.4pt;height:20pt;width:120.4pt;mso-position-horizontal-relative:page;rotation:21692416f;z-index:2516725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朔州市传染病医院现隶属朔州市卫生健康委员会管理，机构级别：正科级。医院核定床位49张，核定人员编制30人，领导职数1正2副，现有在职人员27人，公车0辆。</w:t>
      </w:r>
    </w:p>
    <w:p>
      <w:pPr>
        <w:spacing w:after="0" w:line="324" w:lineRule="auto"/>
        <w:sectPr>
          <w:headerReference r:id="rId5" w:type="default"/>
          <w:footerReference r:id="rId6" w:type="default"/>
          <w:pgSz w:w="11900" w:h="16840"/>
          <w:pgMar w:top="880" w:right="1220" w:bottom="320" w:left="1180" w:header="363" w:footer="138" w:gutter="0"/>
          <w:pgNumType w:start="1"/>
          <w:cols w:space="720" w:num="1"/>
        </w:sectPr>
      </w:pPr>
    </w:p>
    <w:p>
      <w:pPr>
        <w:pStyle w:val="3"/>
        <w:spacing w:before="3"/>
        <w:rPr>
          <w:sz w:val="13"/>
        </w:rPr>
      </w:pPr>
    </w:p>
    <w:p>
      <w:pPr>
        <w:pStyle w:val="2"/>
        <w:spacing w:before="67"/>
        <w:ind w:left="2086" w:right="2064"/>
        <w:jc w:val="center"/>
      </w:pPr>
      <w:r>
        <w:pict>
          <v:shape id="_x0000_s1075" o:spid="_x0000_s1075" o:spt="136" type="#_x0000_t136" style="position:absolute;left:0pt;margin-left:86.9pt;margin-top:-8.15pt;height:20pt;width:120.4pt;mso-position-horizontal-relative:page;rotation:21692416f;z-index:25167564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spacing w:val="3"/>
        </w:rPr>
        <w:t xml:space="preserve">第二部分 </w:t>
      </w:r>
      <w:r>
        <w:t>2023年单位预算报表</w:t>
      </w:r>
    </w:p>
    <w:p>
      <w:pPr>
        <w:pStyle w:val="3"/>
        <w:rPr>
          <w:rFonts w:ascii="黑体"/>
          <w:b/>
          <w:sz w:val="20"/>
        </w:rPr>
      </w:pPr>
    </w:p>
    <w:p>
      <w:pPr>
        <w:pStyle w:val="3"/>
        <w:spacing w:before="1"/>
        <w:rPr>
          <w:rFonts w:ascii="黑体"/>
          <w:b/>
          <w:sz w:val="18"/>
        </w:rPr>
      </w:pPr>
    </w:p>
    <w:p>
      <w:pPr>
        <w:spacing w:after="0"/>
        <w:rPr>
          <w:rFonts w:ascii="黑体"/>
          <w:sz w:val="18"/>
        </w:rPr>
        <w:sectPr>
          <w:pgSz w:w="11900" w:h="16840"/>
          <w:pgMar w:top="880" w:right="1220" w:bottom="320" w:left="1180" w:header="363" w:footer="138" w:gutter="0"/>
          <w:cols w:space="720" w:num="1"/>
        </w:sectPr>
      </w:pPr>
    </w:p>
    <w:p>
      <w:pPr>
        <w:pStyle w:val="3"/>
        <w:rPr>
          <w:rFonts w:ascii="黑体"/>
          <w:b/>
          <w:sz w:val="24"/>
        </w:rPr>
      </w:pPr>
    </w:p>
    <w:p>
      <w:pPr>
        <w:spacing w:before="154"/>
        <w:ind w:left="3681" w:right="0" w:firstLine="0"/>
        <w:jc w:val="left"/>
        <w:rPr>
          <w:rFonts w:hint="eastAsia" w:ascii="宋体" w:eastAsia="宋体"/>
          <w:b/>
          <w:sz w:val="24"/>
        </w:rPr>
      </w:pPr>
      <w:r>
        <w:rPr>
          <w:rFonts w:hint="eastAsia" w:ascii="宋体" w:eastAsia="宋体"/>
          <w:b/>
          <w:color w:val="202428"/>
          <w:spacing w:val="-2"/>
          <w:sz w:val="24"/>
        </w:rPr>
        <w:t>2023年预算收支总表</w:t>
      </w:r>
    </w:p>
    <w:p>
      <w:pPr>
        <w:spacing w:before="84"/>
        <w:ind w:left="0" w:right="235" w:firstLine="0"/>
        <w:jc w:val="right"/>
        <w:rPr>
          <w:rFonts w:hint="eastAsia" w:ascii="宋体" w:eastAsia="宋体"/>
          <w:sz w:val="15"/>
        </w:rPr>
      </w:pPr>
      <w:r>
        <w:br w:type="column"/>
      </w:r>
      <w:r>
        <w:rPr>
          <w:rFonts w:hint="eastAsia" w:ascii="宋体" w:eastAsia="宋体"/>
          <w:color w:val="202428"/>
          <w:sz w:val="15"/>
        </w:rPr>
        <w:t>预算公开表1</w:t>
      </w:r>
    </w:p>
    <w:p>
      <w:pPr>
        <w:spacing w:after="0"/>
        <w:jc w:val="right"/>
        <w:rPr>
          <w:rFonts w:hint="eastAsia" w:ascii="宋体" w:eastAsia="宋体"/>
          <w:sz w:val="15"/>
        </w:rPr>
        <w:sectPr>
          <w:type w:val="continuous"/>
          <w:pgSz w:w="11900" w:h="16840"/>
          <w:pgMar w:top="1600" w:right="1220" w:bottom="280" w:left="1180" w:header="720" w:footer="720" w:gutter="0"/>
          <w:cols w:equalWidth="0" w:num="2">
            <w:col w:w="5842" w:space="40"/>
            <w:col w:w="3618"/>
          </w:cols>
        </w:sectPr>
      </w:pPr>
    </w:p>
    <w:p>
      <w:pPr>
        <w:pStyle w:val="3"/>
        <w:rPr>
          <w:rFonts w:ascii="宋体"/>
          <w:sz w:val="14"/>
        </w:rPr>
      </w:pPr>
      <w:r>
        <w:pict>
          <v:shape id="_x0000_s1076" o:spid="_x0000_s1076" o:spt="136" type="#_x0000_t136" style="position:absolute;left:0pt;margin-left:-13.05pt;margin-top:288.95pt;height:20pt;width:120.4pt;mso-position-horizontal-relative:page;mso-position-vertical-relative:page;rotation:21692416f;z-index:-25154764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77" o:spid="_x0000_s1077" o:spt="136" type="#_x0000_t136" style="position:absolute;left:0pt;margin-left:493.25pt;margin-top:49.95pt;height:20pt;width:100.4pt;mso-position-horizontal-relative:page;mso-position-vertical-relative:page;rotation:21692416f;z-index:25167667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78" o:spid="_x0000_s1078" o:spt="136" type="#_x0000_t136" style="position:absolute;left:0pt;margin-left:391.9pt;margin-top:288.95pt;height:20pt;width:120.4pt;mso-position-horizontal-relative:page;mso-position-vertical-relative:page;rotation:21692416f;z-index:-2515466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79" o:spid="_x0000_s1079" o:spt="136" type="#_x0000_t136" style="position:absolute;left:0pt;margin-left:86.9pt;margin-top:532.95pt;height:20pt;width:120.4pt;mso-position-horizontal-relative:page;mso-position-vertical-relative:page;rotation:21692416f;z-index:-2515466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0" o:spid="_x0000_s1080" o:spt="136" type="#_x0000_t136" style="position:absolute;left:0pt;margin-left:-13.05pt;margin-top:776.95pt;height:20pt;width:120.4pt;mso-position-horizontal-relative:page;mso-position-vertical-relative:page;rotation:21692416f;z-index:-2515456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1" o:spid="_x0000_s1081" o:spt="136" type="#_x0000_t136" style="position:absolute;left:0pt;margin-left:493.25pt;margin-top:537.95pt;height:20pt;width:100.4pt;mso-position-horizontal-relative:page;mso-position-vertical-relative:page;rotation:21692416f;z-index:-25154560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82" o:spid="_x0000_s1082" o:spt="136" type="#_x0000_t136" style="position:absolute;left:0pt;margin-left:391.9pt;margin-top:776.95pt;height:20pt;width:120.4pt;mso-position-horizontal-relative:page;mso-position-vertical-relative:page;rotation:21692416f;z-index:-2515445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488"/>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33"/>
        <w:gridCol w:w="1177"/>
        <w:gridCol w:w="2329"/>
        <w:gridCol w:w="1201"/>
        <w:gridCol w:w="1177"/>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410" w:type="dxa"/>
            <w:gridSpan w:val="2"/>
          </w:tcPr>
          <w:p>
            <w:pPr>
              <w:pStyle w:val="11"/>
              <w:spacing w:before="82"/>
              <w:ind w:left="1505" w:right="1506"/>
              <w:jc w:val="center"/>
              <w:rPr>
                <w:b/>
                <w:sz w:val="18"/>
              </w:rPr>
            </w:pPr>
            <w:r>
              <w:rPr>
                <w:b/>
                <w:color w:val="202428"/>
                <w:w w:val="95"/>
                <w:sz w:val="18"/>
              </w:rPr>
              <w:t>收入</w:t>
            </w:r>
          </w:p>
        </w:tc>
        <w:tc>
          <w:tcPr>
            <w:tcW w:w="5608" w:type="dxa"/>
            <w:gridSpan w:val="4"/>
          </w:tcPr>
          <w:p>
            <w:pPr>
              <w:pStyle w:val="11"/>
              <w:spacing w:before="82"/>
              <w:ind w:left="2603" w:right="2605"/>
              <w:jc w:val="center"/>
              <w:rPr>
                <w:b/>
                <w:sz w:val="18"/>
              </w:rPr>
            </w:pPr>
            <w:r>
              <w:rPr>
                <w:b/>
                <w:color w:val="202428"/>
                <w:w w:val="95"/>
                <w:sz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917" w:right="917"/>
              <w:jc w:val="center"/>
              <w:rPr>
                <w:b/>
                <w:sz w:val="18"/>
              </w:rPr>
            </w:pPr>
            <w:r>
              <w:rPr>
                <w:b/>
                <w:color w:val="202428"/>
                <w:w w:val="95"/>
                <w:sz w:val="18"/>
              </w:rPr>
              <w:t>项目</w:t>
            </w:r>
          </w:p>
        </w:tc>
        <w:tc>
          <w:tcPr>
            <w:tcW w:w="1177" w:type="dxa"/>
          </w:tcPr>
          <w:p>
            <w:pPr>
              <w:pStyle w:val="11"/>
              <w:spacing w:before="82"/>
              <w:ind w:left="310"/>
              <w:rPr>
                <w:b/>
                <w:sz w:val="18"/>
              </w:rPr>
            </w:pPr>
            <w:r>
              <w:rPr>
                <w:b/>
                <w:color w:val="202428"/>
                <w:sz w:val="18"/>
              </w:rPr>
              <w:t>2023年</w:t>
            </w:r>
          </w:p>
        </w:tc>
        <w:tc>
          <w:tcPr>
            <w:tcW w:w="2329" w:type="dxa"/>
          </w:tcPr>
          <w:p>
            <w:pPr>
              <w:pStyle w:val="11"/>
              <w:spacing w:before="82"/>
              <w:ind w:left="965" w:right="965"/>
              <w:jc w:val="center"/>
              <w:rPr>
                <w:b/>
                <w:sz w:val="18"/>
              </w:rPr>
            </w:pPr>
            <w:r>
              <w:rPr>
                <w:b/>
                <w:color w:val="202428"/>
                <w:w w:val="95"/>
                <w:sz w:val="18"/>
              </w:rPr>
              <w:t>项目</w:t>
            </w:r>
          </w:p>
        </w:tc>
        <w:tc>
          <w:tcPr>
            <w:tcW w:w="1201" w:type="dxa"/>
          </w:tcPr>
          <w:p>
            <w:pPr>
              <w:pStyle w:val="11"/>
              <w:spacing w:before="82"/>
              <w:ind w:left="141"/>
              <w:rPr>
                <w:b/>
                <w:sz w:val="18"/>
              </w:rPr>
            </w:pPr>
            <w:r>
              <w:rPr>
                <w:b/>
                <w:color w:val="202428"/>
                <w:sz w:val="18"/>
              </w:rPr>
              <w:t>2023年合计</w:t>
            </w:r>
          </w:p>
        </w:tc>
        <w:tc>
          <w:tcPr>
            <w:tcW w:w="1177" w:type="dxa"/>
          </w:tcPr>
          <w:p>
            <w:pPr>
              <w:pStyle w:val="11"/>
              <w:spacing w:before="82"/>
              <w:ind w:right="41"/>
              <w:jc w:val="right"/>
              <w:rPr>
                <w:b/>
                <w:sz w:val="18"/>
              </w:rPr>
            </w:pPr>
            <w:r>
              <w:rPr>
                <w:b/>
                <w:color w:val="202428"/>
                <w:w w:val="95"/>
                <w:sz w:val="18"/>
              </w:rPr>
              <w:t>当年预算安排</w:t>
            </w:r>
          </w:p>
        </w:tc>
        <w:tc>
          <w:tcPr>
            <w:tcW w:w="901" w:type="dxa"/>
          </w:tcPr>
          <w:p>
            <w:pPr>
              <w:pStyle w:val="11"/>
              <w:spacing w:line="192" w:lineRule="exact"/>
              <w:ind w:left="77" w:right="81"/>
              <w:jc w:val="center"/>
              <w:rPr>
                <w:b/>
                <w:sz w:val="18"/>
              </w:rPr>
            </w:pPr>
            <w:r>
              <w:rPr>
                <w:b/>
                <w:color w:val="202428"/>
                <w:w w:val="95"/>
                <w:sz w:val="18"/>
              </w:rPr>
              <w:t>上年结转</w:t>
            </w:r>
          </w:p>
          <w:p>
            <w:pPr>
              <w:pStyle w:val="11"/>
              <w:spacing w:line="205" w:lineRule="exact"/>
              <w:ind w:left="77" w:right="81"/>
              <w:jc w:val="center"/>
              <w:rPr>
                <w:b/>
                <w:sz w:val="18"/>
              </w:rPr>
            </w:pPr>
            <w:r>
              <w:rPr>
                <w:b/>
                <w:color w:val="202428"/>
                <w:w w:val="95"/>
                <w:sz w:val="18"/>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4"/>
              <w:rPr>
                <w:sz w:val="18"/>
              </w:rPr>
            </w:pPr>
            <w:r>
              <w:rPr>
                <w:color w:val="202428"/>
                <w:sz w:val="18"/>
              </w:rPr>
              <w:t>一、一般公共预算</w:t>
            </w:r>
          </w:p>
        </w:tc>
        <w:tc>
          <w:tcPr>
            <w:tcW w:w="1177" w:type="dxa"/>
          </w:tcPr>
          <w:p>
            <w:pPr>
              <w:pStyle w:val="11"/>
              <w:spacing w:before="82"/>
              <w:ind w:left="628" w:right="-15"/>
              <w:rPr>
                <w:sz w:val="18"/>
              </w:rPr>
            </w:pPr>
            <w:r>
              <w:rPr>
                <w:color w:val="202428"/>
                <w:sz w:val="18"/>
              </w:rPr>
              <w:t>346.89</w:t>
            </w:r>
          </w:p>
        </w:tc>
        <w:tc>
          <w:tcPr>
            <w:tcW w:w="2329" w:type="dxa"/>
          </w:tcPr>
          <w:p>
            <w:pPr>
              <w:pStyle w:val="11"/>
              <w:spacing w:before="82"/>
              <w:ind w:left="3"/>
              <w:rPr>
                <w:sz w:val="18"/>
              </w:rPr>
            </w:pPr>
            <w:r>
              <w:rPr>
                <w:color w:val="202428"/>
                <w:sz w:val="18"/>
              </w:rPr>
              <w:t>一、一般公共服务支出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4"/>
              <w:rPr>
                <w:sz w:val="18"/>
              </w:rPr>
            </w:pPr>
            <w:r>
              <w:rPr>
                <w:color w:val="202428"/>
                <w:sz w:val="18"/>
              </w:rPr>
              <w:t>二、政府性基金预算</w:t>
            </w: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二、外交支出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4"/>
              <w:rPr>
                <w:sz w:val="18"/>
              </w:rPr>
            </w:pPr>
            <w:r>
              <w:rPr>
                <w:color w:val="202428"/>
                <w:sz w:val="18"/>
              </w:rPr>
              <w:t>三、国有资本经营预算</w:t>
            </w: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三、国防支出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4"/>
              <w:rPr>
                <w:sz w:val="18"/>
              </w:rPr>
            </w:pPr>
            <w:r>
              <w:rPr>
                <w:color w:val="202428"/>
                <w:sz w:val="18"/>
              </w:rPr>
              <w:t>四、财政专户管理资金</w:t>
            </w: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四、公共安全支出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4"/>
              <w:rPr>
                <w:sz w:val="18"/>
              </w:rPr>
            </w:pPr>
            <w:r>
              <w:rPr>
                <w:color w:val="202428"/>
                <w:sz w:val="18"/>
              </w:rPr>
              <w:t>五、单位资金</w:t>
            </w: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五、教育支出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六、科学技术支出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line="192" w:lineRule="exact"/>
              <w:ind w:left="3"/>
              <w:rPr>
                <w:sz w:val="18"/>
              </w:rPr>
            </w:pPr>
            <w:r>
              <w:rPr>
                <w:color w:val="202428"/>
                <w:sz w:val="18"/>
              </w:rPr>
              <w:t>七、文化旅游体育与传媒支</w:t>
            </w:r>
          </w:p>
          <w:p>
            <w:pPr>
              <w:pStyle w:val="11"/>
              <w:spacing w:line="205" w:lineRule="exact"/>
              <w:ind w:left="3"/>
              <w:rPr>
                <w:sz w:val="18"/>
              </w:rPr>
            </w:pPr>
            <w:r>
              <w:rPr>
                <w:color w:val="202428"/>
                <w:sz w:val="18"/>
              </w:rPr>
              <w:t>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八、社会保障和就业支出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九、社会保险基金支出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十、卫生健康支出</w:t>
            </w:r>
          </w:p>
        </w:tc>
        <w:tc>
          <w:tcPr>
            <w:tcW w:w="1201" w:type="dxa"/>
          </w:tcPr>
          <w:p>
            <w:pPr>
              <w:pStyle w:val="11"/>
              <w:spacing w:before="82"/>
              <w:ind w:left="651" w:right="-15"/>
              <w:rPr>
                <w:sz w:val="18"/>
              </w:rPr>
            </w:pPr>
            <w:r>
              <w:rPr>
                <w:color w:val="202428"/>
                <w:sz w:val="18"/>
              </w:rPr>
              <w:t>346.89</w:t>
            </w:r>
          </w:p>
        </w:tc>
        <w:tc>
          <w:tcPr>
            <w:tcW w:w="1177" w:type="dxa"/>
          </w:tcPr>
          <w:p>
            <w:pPr>
              <w:pStyle w:val="11"/>
              <w:spacing w:before="82"/>
              <w:ind w:right="-15"/>
              <w:jc w:val="right"/>
              <w:rPr>
                <w:sz w:val="18"/>
              </w:rPr>
            </w:pPr>
            <w:r>
              <w:rPr>
                <w:color w:val="202428"/>
                <w:sz w:val="18"/>
              </w:rPr>
              <w:t>346.89</w:t>
            </w: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十一、节能环保支出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十二、城乡社区支出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十三、农林水支出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十四、交通运输支出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line="192" w:lineRule="exact"/>
              <w:ind w:left="3"/>
              <w:rPr>
                <w:sz w:val="18"/>
              </w:rPr>
            </w:pPr>
            <w:r>
              <w:rPr>
                <w:color w:val="202428"/>
                <w:sz w:val="18"/>
              </w:rPr>
              <w:t>十五、资源勘探工业信息等</w:t>
            </w:r>
          </w:p>
          <w:p>
            <w:pPr>
              <w:pStyle w:val="11"/>
              <w:spacing w:line="205" w:lineRule="exact"/>
              <w:ind w:left="3"/>
              <w:rPr>
                <w:sz w:val="18"/>
              </w:rPr>
            </w:pPr>
            <w:r>
              <w:rPr>
                <w:color w:val="202428"/>
                <w:sz w:val="18"/>
              </w:rPr>
              <w:t>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十六、商业服务业等支出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十七、金融支出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十八、援助其他地区支出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line="192" w:lineRule="exact"/>
              <w:ind w:left="3"/>
              <w:rPr>
                <w:sz w:val="18"/>
              </w:rPr>
            </w:pPr>
            <w:r>
              <w:rPr>
                <w:color w:val="202428"/>
                <w:sz w:val="18"/>
              </w:rPr>
              <w:t>十九、自然资源海洋气象等</w:t>
            </w:r>
          </w:p>
          <w:p>
            <w:pPr>
              <w:pStyle w:val="11"/>
              <w:spacing w:line="205" w:lineRule="exact"/>
              <w:ind w:left="3"/>
              <w:rPr>
                <w:sz w:val="18"/>
              </w:rPr>
            </w:pPr>
            <w:r>
              <w:rPr>
                <w:color w:val="202428"/>
                <w:sz w:val="18"/>
              </w:rPr>
              <w:t>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二十、住房保障支出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二十一、粮油物资储备支出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line="192" w:lineRule="exact"/>
              <w:ind w:left="3"/>
              <w:rPr>
                <w:sz w:val="18"/>
              </w:rPr>
            </w:pPr>
            <w:r>
              <w:rPr>
                <w:color w:val="202428"/>
                <w:sz w:val="18"/>
              </w:rPr>
              <w:t>二十二、国有资本经营预算</w:t>
            </w:r>
          </w:p>
          <w:p>
            <w:pPr>
              <w:pStyle w:val="11"/>
              <w:spacing w:line="205" w:lineRule="exact"/>
              <w:ind w:left="3"/>
              <w:rPr>
                <w:sz w:val="18"/>
              </w:rPr>
            </w:pPr>
            <w:r>
              <w:rPr>
                <w:color w:val="202428"/>
                <w:sz w:val="18"/>
              </w:rPr>
              <w:t>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line="192" w:lineRule="exact"/>
              <w:ind w:left="3"/>
              <w:rPr>
                <w:sz w:val="18"/>
              </w:rPr>
            </w:pPr>
            <w:r>
              <w:rPr>
                <w:color w:val="202428"/>
                <w:sz w:val="18"/>
              </w:rPr>
              <w:t>二十三、灾害防治及应急管</w:t>
            </w:r>
          </w:p>
          <w:p>
            <w:pPr>
              <w:pStyle w:val="11"/>
              <w:spacing w:line="205" w:lineRule="exact"/>
              <w:ind w:left="3"/>
              <w:rPr>
                <w:sz w:val="18"/>
              </w:rPr>
            </w:pPr>
            <w:r>
              <w:rPr>
                <w:color w:val="202428"/>
                <w:sz w:val="18"/>
              </w:rPr>
              <w:t>理支出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二十四、预备费</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二十五、其他支出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二十六、转移性支出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0"/>
              </w:rPr>
            </w:pPr>
          </w:p>
        </w:tc>
        <w:tc>
          <w:tcPr>
            <w:tcW w:w="1177" w:type="dxa"/>
          </w:tcPr>
          <w:p>
            <w:pPr>
              <w:pStyle w:val="11"/>
              <w:rPr>
                <w:rFonts w:ascii="Times New Roman"/>
                <w:sz w:val="20"/>
              </w:rPr>
            </w:pPr>
          </w:p>
        </w:tc>
        <w:tc>
          <w:tcPr>
            <w:tcW w:w="2329" w:type="dxa"/>
          </w:tcPr>
          <w:p>
            <w:pPr>
              <w:pStyle w:val="11"/>
              <w:spacing w:before="82"/>
              <w:ind w:left="3"/>
              <w:rPr>
                <w:sz w:val="18"/>
              </w:rPr>
            </w:pPr>
            <w:r>
              <w:rPr>
                <w:color w:val="202428"/>
                <w:sz w:val="18"/>
              </w:rPr>
              <w:t>二十七、债务还本支出</w:t>
            </w:r>
          </w:p>
        </w:tc>
        <w:tc>
          <w:tcPr>
            <w:tcW w:w="1201" w:type="dxa"/>
          </w:tcPr>
          <w:p>
            <w:pPr>
              <w:pStyle w:val="11"/>
              <w:rPr>
                <w:rFonts w:ascii="Times New Roman"/>
                <w:sz w:val="20"/>
              </w:rPr>
            </w:pPr>
          </w:p>
        </w:tc>
        <w:tc>
          <w:tcPr>
            <w:tcW w:w="1177" w:type="dxa"/>
          </w:tcPr>
          <w:p>
            <w:pPr>
              <w:pStyle w:val="11"/>
              <w:rPr>
                <w:rFonts w:ascii="Times New Roman"/>
                <w:sz w:val="20"/>
              </w:rPr>
            </w:pPr>
          </w:p>
        </w:tc>
        <w:tc>
          <w:tcPr>
            <w:tcW w:w="901" w:type="dxa"/>
          </w:tcPr>
          <w:p>
            <w:pPr>
              <w:pStyle w:val="11"/>
              <w:rPr>
                <w:rFonts w:ascii="Times New Roman"/>
                <w:sz w:val="20"/>
              </w:rPr>
            </w:pPr>
          </w:p>
        </w:tc>
      </w:tr>
    </w:tbl>
    <w:p>
      <w:pPr>
        <w:spacing w:after="0"/>
        <w:rPr>
          <w:rFonts w:ascii="Times New Roman"/>
          <w:sz w:val="20"/>
        </w:rPr>
        <w:sectPr>
          <w:type w:val="continuous"/>
          <w:pgSz w:w="11900" w:h="16840"/>
          <w:pgMar w:top="1600" w:right="1220" w:bottom="280" w:left="1180" w:header="720" w:footer="720" w:gutter="0"/>
          <w:cols w:space="720" w:num="1"/>
        </w:sectPr>
      </w:pPr>
    </w:p>
    <w:p>
      <w:pPr>
        <w:pStyle w:val="3"/>
        <w:spacing w:before="2"/>
        <w:rPr>
          <w:rFonts w:ascii="宋体"/>
          <w:sz w:val="5"/>
        </w:rPr>
      </w:pPr>
      <w:r>
        <w:pict>
          <v:shape id="_x0000_s1083" o:spid="_x0000_s1083" o:spt="136" type="#_x0000_t136" style="position:absolute;left:0pt;margin-left:86.9pt;margin-top:44.95pt;height:20pt;width:120.4pt;mso-position-horizontal-relative:page;mso-position-vertical-relative:page;rotation:21692416f;z-index:-2515445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4" o:spid="_x0000_s1084" o:spt="136" type="#_x0000_t136" style="position:absolute;left:0pt;margin-left:-13.05pt;margin-top:288.95pt;height:20pt;width:120.4pt;mso-position-horizontal-relative:page;mso-position-vertical-relative:page;rotation:21692416f;z-index:25167769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5" o:spid="_x0000_s1085" o:spt="136" type="#_x0000_t136" style="position:absolute;left:0pt;margin-left:493.25pt;margin-top:49.95pt;height:20pt;width:100.4pt;mso-position-horizontal-relative:page;mso-position-vertical-relative:page;rotation:21692416f;z-index:-25154355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86" o:spid="_x0000_s1086" o:spt="136" type="#_x0000_t136" style="position:absolute;left:0pt;margin-left:391.9pt;margin-top:288.95pt;height:20pt;width:120.4pt;mso-position-horizontal-relative:page;mso-position-vertical-relative:page;rotation:21692416f;z-index:25167872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7" o:spid="_x0000_s1087" o:spt="136" type="#_x0000_t136" style="position:absolute;left:0pt;margin-left:86.9pt;margin-top:532.95pt;height:20pt;width:120.4pt;mso-position-horizontal-relative:page;mso-position-vertical-relative:page;rotation:21692416f;z-index:25167974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8" o:spid="_x0000_s1088" o:spt="136" type="#_x0000_t136" style="position:absolute;left:0pt;margin-left:-13.05pt;margin-top:776.95pt;height:20pt;width:120.4pt;mso-position-horizontal-relative:page;mso-position-vertical-relative:page;rotation:21692416f;z-index:25167974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89" o:spid="_x0000_s1089" o:spt="136" type="#_x0000_t136" style="position:absolute;left:0pt;margin-left:493.25pt;margin-top:537.95pt;height:20pt;width:100.4pt;mso-position-horizontal-relative:page;mso-position-vertical-relative:page;rotation:21692416f;z-index:25168076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090" o:spid="_x0000_s1090" o:spt="136" type="#_x0000_t136" style="position:absolute;left:0pt;margin-left:391.9pt;margin-top:776.95pt;height:20pt;width:120.4pt;mso-position-horizontal-relative:page;mso-position-vertical-relative:page;rotation:21692416f;z-index:25168076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33"/>
        <w:gridCol w:w="1177"/>
        <w:gridCol w:w="2329"/>
        <w:gridCol w:w="1201"/>
        <w:gridCol w:w="1177"/>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2"/>
              </w:rPr>
            </w:pPr>
          </w:p>
        </w:tc>
        <w:tc>
          <w:tcPr>
            <w:tcW w:w="1177" w:type="dxa"/>
          </w:tcPr>
          <w:p>
            <w:pPr>
              <w:pStyle w:val="11"/>
              <w:rPr>
                <w:rFonts w:ascii="Times New Roman"/>
                <w:sz w:val="22"/>
              </w:rPr>
            </w:pPr>
          </w:p>
        </w:tc>
        <w:tc>
          <w:tcPr>
            <w:tcW w:w="2329" w:type="dxa"/>
          </w:tcPr>
          <w:p>
            <w:pPr>
              <w:pStyle w:val="11"/>
              <w:spacing w:before="82"/>
              <w:ind w:left="3"/>
              <w:rPr>
                <w:sz w:val="18"/>
              </w:rPr>
            </w:pPr>
            <w:r>
              <w:rPr>
                <w:color w:val="202428"/>
                <w:sz w:val="18"/>
              </w:rPr>
              <w:t>二十八、债务付息支出</w:t>
            </w:r>
          </w:p>
        </w:tc>
        <w:tc>
          <w:tcPr>
            <w:tcW w:w="1201" w:type="dxa"/>
          </w:tcPr>
          <w:p>
            <w:pPr>
              <w:pStyle w:val="11"/>
              <w:rPr>
                <w:rFonts w:ascii="Times New Roman"/>
                <w:sz w:val="22"/>
              </w:rPr>
            </w:pPr>
          </w:p>
        </w:tc>
        <w:tc>
          <w:tcPr>
            <w:tcW w:w="1177" w:type="dxa"/>
          </w:tcPr>
          <w:p>
            <w:pPr>
              <w:pStyle w:val="11"/>
              <w:rPr>
                <w:rFonts w:ascii="Times New Roman"/>
                <w:sz w:val="22"/>
              </w:rPr>
            </w:pPr>
          </w:p>
        </w:tc>
        <w:tc>
          <w:tcPr>
            <w:tcW w:w="901"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2"/>
              </w:rPr>
            </w:pPr>
          </w:p>
        </w:tc>
        <w:tc>
          <w:tcPr>
            <w:tcW w:w="1177" w:type="dxa"/>
          </w:tcPr>
          <w:p>
            <w:pPr>
              <w:pStyle w:val="11"/>
              <w:rPr>
                <w:rFonts w:ascii="Times New Roman"/>
                <w:sz w:val="22"/>
              </w:rPr>
            </w:pPr>
          </w:p>
        </w:tc>
        <w:tc>
          <w:tcPr>
            <w:tcW w:w="2329" w:type="dxa"/>
          </w:tcPr>
          <w:p>
            <w:pPr>
              <w:pStyle w:val="11"/>
              <w:spacing w:before="82"/>
              <w:ind w:left="3"/>
              <w:rPr>
                <w:sz w:val="18"/>
              </w:rPr>
            </w:pPr>
            <w:r>
              <w:rPr>
                <w:color w:val="202428"/>
                <w:sz w:val="18"/>
              </w:rPr>
              <w:t>二十九、债务发行费用支出</w:t>
            </w:r>
          </w:p>
        </w:tc>
        <w:tc>
          <w:tcPr>
            <w:tcW w:w="1201" w:type="dxa"/>
          </w:tcPr>
          <w:p>
            <w:pPr>
              <w:pStyle w:val="11"/>
              <w:rPr>
                <w:rFonts w:ascii="Times New Roman"/>
                <w:sz w:val="22"/>
              </w:rPr>
            </w:pPr>
          </w:p>
        </w:tc>
        <w:tc>
          <w:tcPr>
            <w:tcW w:w="1177" w:type="dxa"/>
          </w:tcPr>
          <w:p>
            <w:pPr>
              <w:pStyle w:val="11"/>
              <w:rPr>
                <w:rFonts w:ascii="Times New Roman"/>
                <w:sz w:val="22"/>
              </w:rPr>
            </w:pPr>
          </w:p>
        </w:tc>
        <w:tc>
          <w:tcPr>
            <w:tcW w:w="901"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2"/>
              </w:rPr>
            </w:pPr>
          </w:p>
        </w:tc>
        <w:tc>
          <w:tcPr>
            <w:tcW w:w="1177" w:type="dxa"/>
          </w:tcPr>
          <w:p>
            <w:pPr>
              <w:pStyle w:val="11"/>
              <w:rPr>
                <w:rFonts w:ascii="Times New Roman"/>
                <w:sz w:val="22"/>
              </w:rPr>
            </w:pPr>
          </w:p>
        </w:tc>
        <w:tc>
          <w:tcPr>
            <w:tcW w:w="2329" w:type="dxa"/>
          </w:tcPr>
          <w:p>
            <w:pPr>
              <w:pStyle w:val="11"/>
              <w:spacing w:line="192" w:lineRule="exact"/>
              <w:ind w:left="3"/>
              <w:rPr>
                <w:sz w:val="18"/>
              </w:rPr>
            </w:pPr>
            <w:r>
              <w:rPr>
                <w:color w:val="202428"/>
                <w:sz w:val="18"/>
              </w:rPr>
              <w:t>三十、抗疫特别国债安排的</w:t>
            </w:r>
          </w:p>
          <w:p>
            <w:pPr>
              <w:pStyle w:val="11"/>
              <w:spacing w:line="205" w:lineRule="exact"/>
              <w:ind w:left="3"/>
              <w:rPr>
                <w:sz w:val="18"/>
              </w:rPr>
            </w:pPr>
            <w:r>
              <w:rPr>
                <w:color w:val="202428"/>
                <w:sz w:val="18"/>
              </w:rPr>
              <w:t>支出</w:t>
            </w:r>
          </w:p>
        </w:tc>
        <w:tc>
          <w:tcPr>
            <w:tcW w:w="1201" w:type="dxa"/>
          </w:tcPr>
          <w:p>
            <w:pPr>
              <w:pStyle w:val="11"/>
              <w:rPr>
                <w:rFonts w:ascii="Times New Roman"/>
                <w:sz w:val="22"/>
              </w:rPr>
            </w:pPr>
          </w:p>
        </w:tc>
        <w:tc>
          <w:tcPr>
            <w:tcW w:w="1177" w:type="dxa"/>
          </w:tcPr>
          <w:p>
            <w:pPr>
              <w:pStyle w:val="11"/>
              <w:rPr>
                <w:rFonts w:ascii="Times New Roman"/>
                <w:sz w:val="22"/>
              </w:rPr>
            </w:pPr>
          </w:p>
        </w:tc>
        <w:tc>
          <w:tcPr>
            <w:tcW w:w="901"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rPr>
                <w:rFonts w:ascii="Times New Roman"/>
                <w:sz w:val="22"/>
              </w:rPr>
            </w:pPr>
          </w:p>
        </w:tc>
        <w:tc>
          <w:tcPr>
            <w:tcW w:w="1177" w:type="dxa"/>
          </w:tcPr>
          <w:p>
            <w:pPr>
              <w:pStyle w:val="11"/>
              <w:rPr>
                <w:rFonts w:ascii="Times New Roman"/>
                <w:sz w:val="22"/>
              </w:rPr>
            </w:pPr>
          </w:p>
        </w:tc>
        <w:tc>
          <w:tcPr>
            <w:tcW w:w="2329" w:type="dxa"/>
          </w:tcPr>
          <w:p>
            <w:pPr>
              <w:pStyle w:val="11"/>
              <w:rPr>
                <w:rFonts w:ascii="Times New Roman"/>
                <w:sz w:val="22"/>
              </w:rPr>
            </w:pPr>
          </w:p>
        </w:tc>
        <w:tc>
          <w:tcPr>
            <w:tcW w:w="1201" w:type="dxa"/>
          </w:tcPr>
          <w:p>
            <w:pPr>
              <w:pStyle w:val="11"/>
              <w:rPr>
                <w:rFonts w:ascii="Times New Roman"/>
                <w:sz w:val="22"/>
              </w:rPr>
            </w:pPr>
          </w:p>
        </w:tc>
        <w:tc>
          <w:tcPr>
            <w:tcW w:w="1177" w:type="dxa"/>
          </w:tcPr>
          <w:p>
            <w:pPr>
              <w:pStyle w:val="11"/>
              <w:rPr>
                <w:rFonts w:ascii="Times New Roman"/>
                <w:sz w:val="22"/>
              </w:rPr>
            </w:pPr>
          </w:p>
        </w:tc>
        <w:tc>
          <w:tcPr>
            <w:tcW w:w="901"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2"/>
              <w:rPr>
                <w:b/>
                <w:sz w:val="18"/>
              </w:rPr>
            </w:pPr>
            <w:r>
              <w:rPr>
                <w:b/>
                <w:color w:val="202428"/>
                <w:w w:val="95"/>
                <w:sz w:val="18"/>
              </w:rPr>
              <w:t>本年收入合计</w:t>
            </w:r>
          </w:p>
        </w:tc>
        <w:tc>
          <w:tcPr>
            <w:tcW w:w="1177" w:type="dxa"/>
          </w:tcPr>
          <w:p>
            <w:pPr>
              <w:pStyle w:val="11"/>
              <w:spacing w:before="82"/>
              <w:ind w:right="-15"/>
              <w:jc w:val="right"/>
              <w:rPr>
                <w:b/>
                <w:sz w:val="18"/>
              </w:rPr>
            </w:pPr>
            <w:r>
              <w:rPr>
                <w:b/>
                <w:color w:val="202428"/>
                <w:sz w:val="18"/>
              </w:rPr>
              <w:t>346.89</w:t>
            </w:r>
          </w:p>
        </w:tc>
        <w:tc>
          <w:tcPr>
            <w:tcW w:w="2329" w:type="dxa"/>
          </w:tcPr>
          <w:p>
            <w:pPr>
              <w:pStyle w:val="11"/>
              <w:spacing w:before="82"/>
              <w:ind w:left="-3"/>
              <w:rPr>
                <w:b/>
                <w:sz w:val="18"/>
              </w:rPr>
            </w:pPr>
            <w:r>
              <w:rPr>
                <w:b/>
                <w:color w:val="202428"/>
                <w:w w:val="95"/>
                <w:sz w:val="18"/>
              </w:rPr>
              <w:t>本年支出合计</w:t>
            </w:r>
          </w:p>
        </w:tc>
        <w:tc>
          <w:tcPr>
            <w:tcW w:w="1201" w:type="dxa"/>
          </w:tcPr>
          <w:p>
            <w:pPr>
              <w:pStyle w:val="11"/>
              <w:spacing w:before="82"/>
              <w:jc w:val="right"/>
              <w:rPr>
                <w:b/>
                <w:sz w:val="18"/>
              </w:rPr>
            </w:pPr>
            <w:r>
              <w:rPr>
                <w:b/>
                <w:color w:val="202428"/>
                <w:sz w:val="18"/>
              </w:rPr>
              <w:t>346.89</w:t>
            </w:r>
          </w:p>
        </w:tc>
        <w:tc>
          <w:tcPr>
            <w:tcW w:w="1177" w:type="dxa"/>
          </w:tcPr>
          <w:p>
            <w:pPr>
              <w:pStyle w:val="11"/>
              <w:spacing w:before="82"/>
              <w:ind w:right="1"/>
              <w:jc w:val="right"/>
              <w:rPr>
                <w:b/>
                <w:sz w:val="18"/>
              </w:rPr>
            </w:pPr>
            <w:r>
              <w:rPr>
                <w:b/>
                <w:color w:val="202428"/>
                <w:sz w:val="18"/>
              </w:rPr>
              <w:t>346.89</w:t>
            </w:r>
          </w:p>
        </w:tc>
        <w:tc>
          <w:tcPr>
            <w:tcW w:w="901"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4"/>
              <w:rPr>
                <w:sz w:val="18"/>
              </w:rPr>
            </w:pPr>
            <w:r>
              <w:rPr>
                <w:color w:val="202428"/>
                <w:sz w:val="18"/>
              </w:rPr>
              <w:t>上年结转</w:t>
            </w:r>
          </w:p>
        </w:tc>
        <w:tc>
          <w:tcPr>
            <w:tcW w:w="1177" w:type="dxa"/>
          </w:tcPr>
          <w:p>
            <w:pPr>
              <w:pStyle w:val="11"/>
              <w:rPr>
                <w:rFonts w:ascii="Times New Roman"/>
                <w:sz w:val="22"/>
              </w:rPr>
            </w:pPr>
          </w:p>
        </w:tc>
        <w:tc>
          <w:tcPr>
            <w:tcW w:w="2329" w:type="dxa"/>
          </w:tcPr>
          <w:p>
            <w:pPr>
              <w:pStyle w:val="11"/>
              <w:spacing w:before="82"/>
              <w:ind w:left="3"/>
              <w:rPr>
                <w:sz w:val="18"/>
              </w:rPr>
            </w:pPr>
            <w:r>
              <w:rPr>
                <w:color w:val="202428"/>
                <w:sz w:val="18"/>
              </w:rPr>
              <w:t>年终结转</w:t>
            </w:r>
          </w:p>
        </w:tc>
        <w:tc>
          <w:tcPr>
            <w:tcW w:w="1201" w:type="dxa"/>
          </w:tcPr>
          <w:p>
            <w:pPr>
              <w:pStyle w:val="11"/>
              <w:rPr>
                <w:rFonts w:ascii="Times New Roman"/>
                <w:sz w:val="22"/>
              </w:rPr>
            </w:pPr>
          </w:p>
        </w:tc>
        <w:tc>
          <w:tcPr>
            <w:tcW w:w="1177" w:type="dxa"/>
          </w:tcPr>
          <w:p>
            <w:pPr>
              <w:pStyle w:val="11"/>
              <w:rPr>
                <w:rFonts w:ascii="Times New Roman"/>
                <w:sz w:val="22"/>
              </w:rPr>
            </w:pPr>
          </w:p>
        </w:tc>
        <w:tc>
          <w:tcPr>
            <w:tcW w:w="901"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233" w:type="dxa"/>
          </w:tcPr>
          <w:p>
            <w:pPr>
              <w:pStyle w:val="11"/>
              <w:spacing w:before="82"/>
              <w:ind w:left="-2"/>
              <w:rPr>
                <w:b/>
                <w:sz w:val="18"/>
              </w:rPr>
            </w:pPr>
            <w:r>
              <w:rPr>
                <w:b/>
                <w:color w:val="202428"/>
                <w:w w:val="95"/>
                <w:sz w:val="18"/>
              </w:rPr>
              <w:t>收入总计</w:t>
            </w:r>
          </w:p>
        </w:tc>
        <w:tc>
          <w:tcPr>
            <w:tcW w:w="1177" w:type="dxa"/>
          </w:tcPr>
          <w:p>
            <w:pPr>
              <w:pStyle w:val="11"/>
              <w:spacing w:before="82"/>
              <w:ind w:right="-15"/>
              <w:jc w:val="right"/>
              <w:rPr>
                <w:b/>
                <w:sz w:val="18"/>
              </w:rPr>
            </w:pPr>
            <w:r>
              <w:rPr>
                <w:b/>
                <w:color w:val="202428"/>
                <w:sz w:val="18"/>
              </w:rPr>
              <w:t>346.89</w:t>
            </w:r>
          </w:p>
        </w:tc>
        <w:tc>
          <w:tcPr>
            <w:tcW w:w="2329" w:type="dxa"/>
          </w:tcPr>
          <w:p>
            <w:pPr>
              <w:pStyle w:val="11"/>
              <w:spacing w:before="82"/>
              <w:ind w:left="-3"/>
              <w:rPr>
                <w:b/>
                <w:sz w:val="18"/>
              </w:rPr>
            </w:pPr>
            <w:r>
              <w:rPr>
                <w:b/>
                <w:color w:val="202428"/>
                <w:w w:val="95"/>
                <w:sz w:val="18"/>
              </w:rPr>
              <w:t>支出总计</w:t>
            </w:r>
          </w:p>
        </w:tc>
        <w:tc>
          <w:tcPr>
            <w:tcW w:w="1201" w:type="dxa"/>
          </w:tcPr>
          <w:p>
            <w:pPr>
              <w:pStyle w:val="11"/>
              <w:spacing w:before="82"/>
              <w:jc w:val="right"/>
              <w:rPr>
                <w:b/>
                <w:sz w:val="18"/>
              </w:rPr>
            </w:pPr>
            <w:r>
              <w:rPr>
                <w:b/>
                <w:color w:val="202428"/>
                <w:sz w:val="18"/>
              </w:rPr>
              <w:t>346.89</w:t>
            </w:r>
          </w:p>
        </w:tc>
        <w:tc>
          <w:tcPr>
            <w:tcW w:w="1177" w:type="dxa"/>
          </w:tcPr>
          <w:p>
            <w:pPr>
              <w:pStyle w:val="11"/>
              <w:spacing w:before="82"/>
              <w:ind w:right="1"/>
              <w:jc w:val="right"/>
              <w:rPr>
                <w:b/>
                <w:sz w:val="18"/>
              </w:rPr>
            </w:pPr>
            <w:r>
              <w:rPr>
                <w:b/>
                <w:color w:val="202428"/>
                <w:sz w:val="18"/>
              </w:rPr>
              <w:t>346.89</w:t>
            </w:r>
          </w:p>
        </w:tc>
        <w:tc>
          <w:tcPr>
            <w:tcW w:w="901" w:type="dxa"/>
          </w:tcPr>
          <w:p>
            <w:pPr>
              <w:pStyle w:val="11"/>
              <w:rPr>
                <w:rFonts w:ascii="Times New Roman"/>
                <w:sz w:val="22"/>
              </w:rPr>
            </w:pPr>
          </w:p>
        </w:tc>
      </w:tr>
    </w:tbl>
    <w:p>
      <w:pPr>
        <w:spacing w:after="0"/>
        <w:rPr>
          <w:rFonts w:ascii="Times New Roman"/>
          <w:sz w:val="22"/>
        </w:rPr>
        <w:sectPr>
          <w:pgSz w:w="11900" w:h="16840"/>
          <w:pgMar w:top="880" w:right="1220" w:bottom="320" w:left="1180" w:header="363" w:footer="138" w:gutter="0"/>
          <w:cols w:space="720" w:num="1"/>
        </w:sectPr>
      </w:pPr>
    </w:p>
    <w:p>
      <w:pPr>
        <w:spacing w:before="60"/>
        <w:ind w:left="140" w:right="0" w:firstLine="0"/>
        <w:jc w:val="left"/>
        <w:rPr>
          <w:rFonts w:hint="eastAsia" w:ascii="宋体" w:eastAsia="宋体"/>
          <w:sz w:val="16"/>
        </w:rPr>
      </w:pPr>
      <w:r>
        <w:rPr>
          <w:rFonts w:hint="eastAsia" w:ascii="宋体" w:eastAsia="宋体"/>
          <w:w w:val="95"/>
          <w:sz w:val="16"/>
        </w:rPr>
        <w:t>朔州市传染病医院2023年单位预算公开报告</w:t>
      </w:r>
    </w:p>
    <w:p>
      <w:pPr>
        <w:pStyle w:val="3"/>
        <w:rPr>
          <w:rFonts w:ascii="宋体"/>
          <w:sz w:val="20"/>
        </w:rPr>
      </w:pPr>
    </w:p>
    <w:p>
      <w:pPr>
        <w:pStyle w:val="3"/>
        <w:spacing w:before="1"/>
        <w:rPr>
          <w:rFonts w:ascii="宋体"/>
          <w:sz w:val="24"/>
        </w:rPr>
      </w:pPr>
    </w:p>
    <w:p>
      <w:pPr>
        <w:spacing w:after="0"/>
        <w:rPr>
          <w:rFonts w:ascii="宋体"/>
          <w:sz w:val="24"/>
        </w:rPr>
        <w:sectPr>
          <w:headerReference r:id="rId7" w:type="default"/>
          <w:footerReference r:id="rId8" w:type="default"/>
          <w:pgSz w:w="16840" w:h="11900" w:orient="landscape"/>
          <w:pgMar w:top="280" w:right="1320" w:bottom="0" w:left="500" w:header="0" w:footer="0" w:gutter="0"/>
          <w:cols w:space="720" w:num="1"/>
        </w:sectPr>
      </w:pPr>
    </w:p>
    <w:p>
      <w:pPr>
        <w:pStyle w:val="3"/>
        <w:spacing w:before="6"/>
        <w:rPr>
          <w:rFonts w:ascii="宋体"/>
          <w:sz w:val="30"/>
        </w:rPr>
      </w:pPr>
    </w:p>
    <w:p>
      <w:pPr>
        <w:spacing w:before="0"/>
        <w:ind w:left="0" w:right="0" w:firstLine="0"/>
        <w:jc w:val="right"/>
        <w:rPr>
          <w:rFonts w:hint="eastAsia" w:ascii="宋体" w:eastAsia="宋体"/>
          <w:b/>
          <w:sz w:val="24"/>
        </w:rPr>
      </w:pPr>
      <w:r>
        <w:pict>
          <v:shape id="_x0000_s1091" o:spid="_x0000_s1091" o:spt="136" type="#_x0000_t136" style="position:absolute;left:0pt;margin-left:312.9pt;margin-top:-29pt;height:20pt;width:120.4pt;mso-position-horizontal-relative:page;rotation:21692416f;z-index:25168281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92" o:spid="_x0000_s1092" o:spt="136" type="#_x0000_t136" style="position:absolute;left:0pt;margin-left:638.9pt;margin-top:-29pt;height:20pt;width:120.4pt;mso-position-horizontal-relative:page;rotation:21692416f;z-index:-2515415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sz w:val="24"/>
        </w:rPr>
        <w:t>2023年预算收入总表</w:t>
      </w:r>
    </w:p>
    <w:p>
      <w:pPr>
        <w:spacing w:before="84"/>
        <w:ind w:left="0" w:right="125" w:firstLine="0"/>
        <w:jc w:val="right"/>
        <w:rPr>
          <w:rFonts w:hint="eastAsia" w:ascii="宋体" w:eastAsia="宋体"/>
          <w:sz w:val="15"/>
        </w:rPr>
      </w:pPr>
      <w:r>
        <w:br w:type="column"/>
      </w:r>
      <w:r>
        <w:rPr>
          <w:rFonts w:hint="eastAsia" w:ascii="宋体" w:eastAsia="宋体"/>
          <w:color w:val="202428"/>
          <w:sz w:val="15"/>
        </w:rPr>
        <w:t>预算公开表2</w:t>
      </w:r>
    </w:p>
    <w:p>
      <w:pPr>
        <w:spacing w:after="0"/>
        <w:jc w:val="right"/>
        <w:rPr>
          <w:rFonts w:hint="eastAsia" w:ascii="宋体" w:eastAsia="宋体"/>
          <w:sz w:val="15"/>
        </w:rPr>
        <w:sectPr>
          <w:type w:val="continuous"/>
          <w:pgSz w:w="16840" w:h="11900" w:orient="landscape"/>
          <w:pgMar w:top="1600" w:right="1320" w:bottom="280" w:left="500" w:header="720" w:footer="720" w:gutter="0"/>
          <w:cols w:equalWidth="0" w:num="2">
            <w:col w:w="8998" w:space="40"/>
            <w:col w:w="5982"/>
          </w:cols>
        </w:sectPr>
      </w:pPr>
    </w:p>
    <w:p>
      <w:pPr>
        <w:tabs>
          <w:tab w:val="left" w:pos="13996"/>
        </w:tabs>
        <w:spacing w:before="107"/>
        <w:ind w:left="825" w:right="0" w:firstLine="0"/>
        <w:jc w:val="center"/>
        <w:rPr>
          <w:rFonts w:hint="eastAsia" w:ascii="宋体" w:eastAsia="宋体"/>
          <w:sz w:val="15"/>
        </w:rPr>
      </w:pPr>
      <w:r>
        <mc:AlternateContent>
          <mc:Choice Requires="wps">
            <w:drawing>
              <wp:anchor distT="0" distB="0" distL="114300" distR="114300" simplePos="0" relativeHeight="251681792" behindDoc="0" locked="0" layoutInCell="1" allowOverlap="1">
                <wp:simplePos x="0" y="0"/>
                <wp:positionH relativeFrom="page">
                  <wp:posOffset>381000</wp:posOffset>
                </wp:positionH>
                <wp:positionV relativeFrom="page">
                  <wp:posOffset>381000</wp:posOffset>
                </wp:positionV>
                <wp:extent cx="9931400" cy="0"/>
                <wp:effectExtent l="0" t="0" r="0" b="0"/>
                <wp:wrapNone/>
                <wp:docPr id="2" name="直线 69"/>
                <wp:cNvGraphicFramePr/>
                <a:graphic xmlns:a="http://schemas.openxmlformats.org/drawingml/2006/main">
                  <a:graphicData uri="http://schemas.microsoft.com/office/word/2010/wordprocessingShape">
                    <wps:wsp>
                      <wps:cNvCnPr/>
                      <wps:spPr>
                        <a:xfrm>
                          <a:off x="0" y="0"/>
                          <a:ext cx="9931400" cy="0"/>
                        </a:xfrm>
                        <a:prstGeom prst="line">
                          <a:avLst/>
                        </a:prstGeom>
                        <a:ln w="12700" cap="flat" cmpd="sng">
                          <a:solidFill>
                            <a:srgbClr val="646464"/>
                          </a:solidFill>
                          <a:prstDash val="solid"/>
                          <a:headEnd type="none" w="med" len="med"/>
                          <a:tailEnd type="none" w="med" len="med"/>
                        </a:ln>
                      </wps:spPr>
                      <wps:bodyPr upright="1"/>
                    </wps:wsp>
                  </a:graphicData>
                </a:graphic>
              </wp:anchor>
            </w:drawing>
          </mc:Choice>
          <mc:Fallback>
            <w:pict>
              <v:line id="直线 69" o:spid="_x0000_s1026" o:spt="20" style="position:absolute;left:0pt;margin-left:30pt;margin-top:30pt;height:0pt;width:782pt;mso-position-horizontal-relative:page;mso-position-vertical-relative:page;z-index:251681792;mso-width-relative:page;mso-height-relative:page;" filled="f" stroked="t" coordsize="21600,21600" o:gfxdata="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9YjjP0wAA&#10;AAkBAAAPAAAAAAAAAAEAIAAAACIAAABkcnMvZG93bnJldi54bWxQSwECFAAUAAAACACHTuJA93dq&#10;/eoBAADdAwAADgAAAAAAAAABACAAAAAiAQAAZHJzL2Uyb0RvYy54bWxQSwUGAAAAAAYABgBZAQAA&#10;fgUAAAAA&#10;">
                <v:fill on="f" focussize="0,0"/>
                <v:stroke weight="1pt" color="#646464" joinstyle="round"/>
                <v:imagedata o:title=""/>
                <o:lock v:ext="edit" aspectratio="f"/>
              </v:line>
            </w:pict>
          </mc:Fallback>
        </mc:AlternateContent>
      </w:r>
      <w:r>
        <w:pict>
          <v:shape id="_x0000_s1094" o:spid="_x0000_s1094" o:spt="136" type="#_x0000_t136" style="position:absolute;left:0pt;margin-left:-13.05pt;margin-top:45.95pt;height:20pt;width:120.4pt;mso-position-horizontal-relative:page;mso-position-vertical-relative:page;rotation:21692416f;z-index:-2515425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95" o:spid="_x0000_s1095" o:spt="136" type="#_x0000_t136" style="position:absolute;left:0pt;margin-left:86.9pt;margin-top:197.6pt;height:20pt;width:120.4pt;mso-position-horizontal-relative:page;rotation:21692416f;z-index:25168281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96" o:spid="_x0000_s1096" o:spt="136" type="#_x0000_t136" style="position:absolute;left:0pt;margin-left:412.9pt;margin-top:197.6pt;height:20pt;width:120.4pt;mso-position-horizontal-relative:page;rotation:21692416f;z-index:25168384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97" o:spid="_x0000_s1097" o:spt="136" type="#_x0000_t136" style="position:absolute;left:0pt;margin-left:-13.05pt;margin-top:529.95pt;height:20pt;width:120.4pt;mso-position-horizontal-relative:page;mso-position-vertical-relative:page;rotation:21692416f;z-index:-2515404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098" o:spid="_x0000_s1098" o:spt="136" type="#_x0000_t136" style="position:absolute;left:0pt;margin-left:740.25pt;margin-top:292.95pt;height:20pt;width:100.4pt;mso-position-horizontal-relative:page;mso-position-vertical-relative:page;rotation:21692416f;z-index:25168486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
        <w:rPr>
          <w:rFonts w:ascii="宋体"/>
          <w:sz w:val="6"/>
        </w:rPr>
      </w:pPr>
    </w:p>
    <w:tbl>
      <w:tblPr>
        <w:tblStyle w:val="7"/>
        <w:tblW w:w="0" w:type="auto"/>
        <w:tblInd w:w="94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33"/>
        <w:gridCol w:w="3314"/>
        <w:gridCol w:w="1609"/>
        <w:gridCol w:w="1393"/>
        <w:gridCol w:w="1105"/>
        <w:gridCol w:w="1357"/>
        <w:gridCol w:w="1345"/>
        <w:gridCol w:w="1081"/>
        <w:gridCol w:w="11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947" w:type="dxa"/>
            <w:gridSpan w:val="2"/>
          </w:tcPr>
          <w:p>
            <w:pPr>
              <w:pStyle w:val="11"/>
              <w:spacing w:before="46"/>
              <w:ind w:left="2274" w:right="2274"/>
              <w:jc w:val="center"/>
              <w:rPr>
                <w:b/>
                <w:sz w:val="18"/>
              </w:rPr>
            </w:pPr>
            <w:r>
              <w:rPr>
                <w:b/>
                <w:color w:val="202428"/>
                <w:w w:val="95"/>
                <w:sz w:val="18"/>
              </w:rPr>
              <w:t>项目</w:t>
            </w:r>
          </w:p>
        </w:tc>
        <w:tc>
          <w:tcPr>
            <w:tcW w:w="7890" w:type="dxa"/>
            <w:gridSpan w:val="6"/>
          </w:tcPr>
          <w:p>
            <w:pPr>
              <w:pStyle w:val="11"/>
              <w:spacing w:before="46"/>
              <w:ind w:left="3573" w:right="3574"/>
              <w:jc w:val="center"/>
              <w:rPr>
                <w:b/>
                <w:sz w:val="18"/>
              </w:rPr>
            </w:pPr>
            <w:r>
              <w:rPr>
                <w:b/>
                <w:color w:val="202428"/>
                <w:w w:val="95"/>
                <w:sz w:val="18"/>
              </w:rPr>
              <w:t>本年收入</w:t>
            </w:r>
          </w:p>
        </w:tc>
        <w:tc>
          <w:tcPr>
            <w:tcW w:w="1129" w:type="dxa"/>
            <w:vMerge w:val="restart"/>
          </w:tcPr>
          <w:p>
            <w:pPr>
              <w:pStyle w:val="11"/>
              <w:spacing w:before="7"/>
              <w:rPr>
                <w:sz w:val="19"/>
              </w:rPr>
            </w:pPr>
          </w:p>
          <w:p>
            <w:pPr>
              <w:pStyle w:val="11"/>
              <w:ind w:left="194"/>
              <w:rPr>
                <w:b/>
                <w:sz w:val="18"/>
              </w:rPr>
            </w:pPr>
            <w:r>
              <w:rPr>
                <w:b/>
                <w:color w:val="202428"/>
                <w:w w:val="95"/>
                <w:sz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1633" w:type="dxa"/>
          </w:tcPr>
          <w:p>
            <w:pPr>
              <w:pStyle w:val="11"/>
              <w:spacing w:before="70"/>
              <w:ind w:left="448"/>
              <w:rPr>
                <w:b/>
                <w:sz w:val="18"/>
              </w:rPr>
            </w:pPr>
            <w:r>
              <w:rPr>
                <w:b/>
                <w:color w:val="202428"/>
                <w:w w:val="95"/>
                <w:sz w:val="18"/>
              </w:rPr>
              <w:t>科目编码</w:t>
            </w:r>
          </w:p>
        </w:tc>
        <w:tc>
          <w:tcPr>
            <w:tcW w:w="3314" w:type="dxa"/>
          </w:tcPr>
          <w:p>
            <w:pPr>
              <w:pStyle w:val="11"/>
              <w:spacing w:before="70"/>
              <w:ind w:left="1286" w:right="1286"/>
              <w:jc w:val="center"/>
              <w:rPr>
                <w:b/>
                <w:sz w:val="18"/>
              </w:rPr>
            </w:pPr>
            <w:r>
              <w:rPr>
                <w:b/>
                <w:color w:val="202428"/>
                <w:w w:val="95"/>
                <w:sz w:val="18"/>
              </w:rPr>
              <w:t>科目名称</w:t>
            </w:r>
          </w:p>
        </w:tc>
        <w:tc>
          <w:tcPr>
            <w:tcW w:w="1609" w:type="dxa"/>
          </w:tcPr>
          <w:p>
            <w:pPr>
              <w:pStyle w:val="11"/>
              <w:spacing w:before="70"/>
              <w:ind w:left="605" w:right="605"/>
              <w:jc w:val="center"/>
              <w:rPr>
                <w:b/>
                <w:sz w:val="18"/>
              </w:rPr>
            </w:pPr>
            <w:r>
              <w:rPr>
                <w:b/>
                <w:color w:val="202428"/>
                <w:w w:val="95"/>
                <w:sz w:val="18"/>
              </w:rPr>
              <w:t>合计</w:t>
            </w:r>
          </w:p>
        </w:tc>
        <w:tc>
          <w:tcPr>
            <w:tcW w:w="1393" w:type="dxa"/>
          </w:tcPr>
          <w:p>
            <w:pPr>
              <w:pStyle w:val="11"/>
              <w:spacing w:before="70"/>
              <w:ind w:left="148"/>
              <w:rPr>
                <w:b/>
                <w:sz w:val="18"/>
              </w:rPr>
            </w:pPr>
            <w:r>
              <w:rPr>
                <w:b/>
                <w:color w:val="202428"/>
                <w:w w:val="95"/>
                <w:sz w:val="18"/>
              </w:rPr>
              <w:t>一般公共预算</w:t>
            </w:r>
          </w:p>
        </w:tc>
        <w:tc>
          <w:tcPr>
            <w:tcW w:w="1105" w:type="dxa"/>
          </w:tcPr>
          <w:p>
            <w:pPr>
              <w:pStyle w:val="11"/>
              <w:spacing w:before="70"/>
              <w:ind w:left="94"/>
              <w:rPr>
                <w:b/>
                <w:sz w:val="18"/>
              </w:rPr>
            </w:pPr>
            <w:r>
              <w:rPr>
                <w:b/>
                <w:color w:val="202428"/>
                <w:w w:val="95"/>
                <w:sz w:val="18"/>
              </w:rPr>
              <w:t>政府性基金</w:t>
            </w:r>
          </w:p>
        </w:tc>
        <w:tc>
          <w:tcPr>
            <w:tcW w:w="1357" w:type="dxa"/>
          </w:tcPr>
          <w:p>
            <w:pPr>
              <w:pStyle w:val="11"/>
              <w:spacing w:line="192" w:lineRule="exact"/>
              <w:ind w:left="49" w:right="50"/>
              <w:jc w:val="center"/>
              <w:rPr>
                <w:b/>
                <w:sz w:val="18"/>
              </w:rPr>
            </w:pPr>
            <w:r>
              <w:rPr>
                <w:b/>
                <w:color w:val="202428"/>
                <w:w w:val="95"/>
                <w:sz w:val="18"/>
              </w:rPr>
              <w:t>国有资本经营预</w:t>
            </w:r>
          </w:p>
          <w:p>
            <w:pPr>
              <w:pStyle w:val="11"/>
              <w:spacing w:line="193" w:lineRule="exact"/>
              <w:ind w:right="1"/>
              <w:jc w:val="center"/>
              <w:rPr>
                <w:b/>
                <w:sz w:val="18"/>
              </w:rPr>
            </w:pPr>
            <w:r>
              <w:rPr>
                <w:b/>
                <w:color w:val="202428"/>
                <w:w w:val="99"/>
                <w:sz w:val="18"/>
              </w:rPr>
              <w:t>算</w:t>
            </w:r>
          </w:p>
        </w:tc>
        <w:tc>
          <w:tcPr>
            <w:tcW w:w="1345" w:type="dxa"/>
          </w:tcPr>
          <w:p>
            <w:pPr>
              <w:pStyle w:val="11"/>
              <w:spacing w:line="192" w:lineRule="exact"/>
              <w:ind w:left="44" w:right="44"/>
              <w:jc w:val="center"/>
              <w:rPr>
                <w:b/>
                <w:sz w:val="18"/>
              </w:rPr>
            </w:pPr>
            <w:r>
              <w:rPr>
                <w:b/>
                <w:color w:val="202428"/>
                <w:w w:val="95"/>
                <w:sz w:val="18"/>
              </w:rPr>
              <w:t>财政专户管理资</w:t>
            </w:r>
          </w:p>
          <w:p>
            <w:pPr>
              <w:pStyle w:val="11"/>
              <w:spacing w:line="193" w:lineRule="exact"/>
              <w:jc w:val="center"/>
              <w:rPr>
                <w:b/>
                <w:sz w:val="18"/>
              </w:rPr>
            </w:pPr>
            <w:r>
              <w:rPr>
                <w:b/>
                <w:color w:val="202428"/>
                <w:w w:val="99"/>
                <w:sz w:val="18"/>
              </w:rPr>
              <w:t>金</w:t>
            </w:r>
          </w:p>
        </w:tc>
        <w:tc>
          <w:tcPr>
            <w:tcW w:w="1081" w:type="dxa"/>
          </w:tcPr>
          <w:p>
            <w:pPr>
              <w:pStyle w:val="11"/>
              <w:spacing w:before="70"/>
              <w:ind w:left="171"/>
              <w:rPr>
                <w:b/>
                <w:sz w:val="18"/>
              </w:rPr>
            </w:pPr>
            <w:r>
              <w:rPr>
                <w:b/>
                <w:color w:val="202428"/>
                <w:w w:val="95"/>
                <w:sz w:val="18"/>
              </w:rPr>
              <w:t>单位资金</w:t>
            </w:r>
          </w:p>
        </w:tc>
        <w:tc>
          <w:tcPr>
            <w:tcW w:w="1129"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947" w:type="dxa"/>
            <w:gridSpan w:val="2"/>
          </w:tcPr>
          <w:p>
            <w:pPr>
              <w:pStyle w:val="11"/>
              <w:spacing w:before="46"/>
              <w:ind w:left="2274" w:right="2274"/>
              <w:jc w:val="center"/>
              <w:rPr>
                <w:b/>
                <w:sz w:val="18"/>
              </w:rPr>
            </w:pPr>
            <w:r>
              <w:rPr>
                <w:b/>
                <w:color w:val="202428"/>
                <w:w w:val="95"/>
                <w:sz w:val="18"/>
              </w:rPr>
              <w:t>合计</w:t>
            </w:r>
          </w:p>
        </w:tc>
        <w:tc>
          <w:tcPr>
            <w:tcW w:w="1609" w:type="dxa"/>
          </w:tcPr>
          <w:p>
            <w:pPr>
              <w:pStyle w:val="11"/>
              <w:spacing w:before="46"/>
              <w:ind w:right="-15"/>
              <w:jc w:val="right"/>
              <w:rPr>
                <w:b/>
                <w:sz w:val="18"/>
              </w:rPr>
            </w:pPr>
            <w:r>
              <w:rPr>
                <w:b/>
                <w:color w:val="202428"/>
                <w:sz w:val="18"/>
              </w:rPr>
              <w:t>346.89</w:t>
            </w:r>
          </w:p>
        </w:tc>
        <w:tc>
          <w:tcPr>
            <w:tcW w:w="1393" w:type="dxa"/>
          </w:tcPr>
          <w:p>
            <w:pPr>
              <w:pStyle w:val="11"/>
              <w:spacing w:before="46"/>
              <w:ind w:right="-15"/>
              <w:jc w:val="right"/>
              <w:rPr>
                <w:b/>
                <w:sz w:val="18"/>
              </w:rPr>
            </w:pPr>
            <w:r>
              <w:rPr>
                <w:b/>
                <w:color w:val="202428"/>
                <w:sz w:val="18"/>
              </w:rPr>
              <w:t>346.89</w:t>
            </w:r>
          </w:p>
        </w:tc>
        <w:tc>
          <w:tcPr>
            <w:tcW w:w="1105" w:type="dxa"/>
          </w:tcPr>
          <w:p>
            <w:pPr>
              <w:pStyle w:val="11"/>
              <w:rPr>
                <w:rFonts w:ascii="Times New Roman"/>
                <w:sz w:val="20"/>
              </w:rPr>
            </w:pPr>
          </w:p>
        </w:tc>
        <w:tc>
          <w:tcPr>
            <w:tcW w:w="1357" w:type="dxa"/>
          </w:tcPr>
          <w:p>
            <w:pPr>
              <w:pStyle w:val="11"/>
              <w:rPr>
                <w:rFonts w:ascii="Times New Roman"/>
                <w:sz w:val="20"/>
              </w:rPr>
            </w:pPr>
          </w:p>
        </w:tc>
        <w:tc>
          <w:tcPr>
            <w:tcW w:w="1345" w:type="dxa"/>
          </w:tcPr>
          <w:p>
            <w:pPr>
              <w:pStyle w:val="11"/>
              <w:rPr>
                <w:rFonts w:ascii="Times New Roman"/>
                <w:sz w:val="20"/>
              </w:rPr>
            </w:pPr>
          </w:p>
        </w:tc>
        <w:tc>
          <w:tcPr>
            <w:tcW w:w="1081" w:type="dxa"/>
          </w:tcPr>
          <w:p>
            <w:pPr>
              <w:pStyle w:val="11"/>
              <w:rPr>
                <w:rFonts w:ascii="Times New Roman"/>
                <w:sz w:val="20"/>
              </w:rPr>
            </w:pPr>
          </w:p>
        </w:tc>
        <w:tc>
          <w:tcPr>
            <w:tcW w:w="1129"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633" w:type="dxa"/>
          </w:tcPr>
          <w:p>
            <w:pPr>
              <w:pStyle w:val="11"/>
              <w:spacing w:before="46"/>
              <w:ind w:left="4"/>
              <w:rPr>
                <w:sz w:val="18"/>
              </w:rPr>
            </w:pPr>
            <w:r>
              <w:rPr>
                <w:color w:val="202428"/>
                <w:sz w:val="18"/>
              </w:rPr>
              <w:t>210</w:t>
            </w:r>
          </w:p>
        </w:tc>
        <w:tc>
          <w:tcPr>
            <w:tcW w:w="3314" w:type="dxa"/>
          </w:tcPr>
          <w:p>
            <w:pPr>
              <w:pStyle w:val="11"/>
              <w:spacing w:before="46"/>
              <w:ind w:left="4"/>
              <w:rPr>
                <w:sz w:val="18"/>
              </w:rPr>
            </w:pPr>
            <w:r>
              <w:rPr>
                <w:color w:val="202428"/>
                <w:sz w:val="18"/>
              </w:rPr>
              <w:t>卫生健康支出</w:t>
            </w:r>
          </w:p>
        </w:tc>
        <w:tc>
          <w:tcPr>
            <w:tcW w:w="1609" w:type="dxa"/>
          </w:tcPr>
          <w:p>
            <w:pPr>
              <w:pStyle w:val="11"/>
              <w:spacing w:before="46"/>
              <w:ind w:right="-15"/>
              <w:jc w:val="right"/>
              <w:rPr>
                <w:sz w:val="18"/>
              </w:rPr>
            </w:pPr>
            <w:r>
              <w:rPr>
                <w:color w:val="202428"/>
                <w:sz w:val="18"/>
              </w:rPr>
              <w:t>346.89</w:t>
            </w:r>
          </w:p>
        </w:tc>
        <w:tc>
          <w:tcPr>
            <w:tcW w:w="1393" w:type="dxa"/>
          </w:tcPr>
          <w:p>
            <w:pPr>
              <w:pStyle w:val="11"/>
              <w:spacing w:before="46"/>
              <w:ind w:right="-15"/>
              <w:jc w:val="right"/>
              <w:rPr>
                <w:sz w:val="18"/>
              </w:rPr>
            </w:pPr>
            <w:r>
              <w:rPr>
                <w:color w:val="202428"/>
                <w:sz w:val="18"/>
              </w:rPr>
              <w:t>346.89</w:t>
            </w:r>
          </w:p>
        </w:tc>
        <w:tc>
          <w:tcPr>
            <w:tcW w:w="1105" w:type="dxa"/>
          </w:tcPr>
          <w:p>
            <w:pPr>
              <w:pStyle w:val="11"/>
              <w:rPr>
                <w:rFonts w:ascii="Times New Roman"/>
                <w:sz w:val="20"/>
              </w:rPr>
            </w:pPr>
          </w:p>
        </w:tc>
        <w:tc>
          <w:tcPr>
            <w:tcW w:w="1357" w:type="dxa"/>
          </w:tcPr>
          <w:p>
            <w:pPr>
              <w:pStyle w:val="11"/>
              <w:rPr>
                <w:rFonts w:ascii="Times New Roman"/>
                <w:sz w:val="20"/>
              </w:rPr>
            </w:pPr>
          </w:p>
        </w:tc>
        <w:tc>
          <w:tcPr>
            <w:tcW w:w="1345" w:type="dxa"/>
          </w:tcPr>
          <w:p>
            <w:pPr>
              <w:pStyle w:val="11"/>
              <w:rPr>
                <w:rFonts w:ascii="Times New Roman"/>
                <w:sz w:val="20"/>
              </w:rPr>
            </w:pPr>
          </w:p>
        </w:tc>
        <w:tc>
          <w:tcPr>
            <w:tcW w:w="1081" w:type="dxa"/>
          </w:tcPr>
          <w:p>
            <w:pPr>
              <w:pStyle w:val="11"/>
              <w:rPr>
                <w:rFonts w:ascii="Times New Roman"/>
                <w:sz w:val="20"/>
              </w:rPr>
            </w:pPr>
          </w:p>
        </w:tc>
        <w:tc>
          <w:tcPr>
            <w:tcW w:w="1129"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633" w:type="dxa"/>
          </w:tcPr>
          <w:p>
            <w:pPr>
              <w:pStyle w:val="11"/>
              <w:spacing w:before="46"/>
              <w:ind w:left="4"/>
              <w:rPr>
                <w:sz w:val="18"/>
              </w:rPr>
            </w:pPr>
            <w:r>
              <w:rPr>
                <w:color w:val="202428"/>
                <w:sz w:val="18"/>
              </w:rPr>
              <w:t>21002</w:t>
            </w:r>
          </w:p>
        </w:tc>
        <w:tc>
          <w:tcPr>
            <w:tcW w:w="3314" w:type="dxa"/>
          </w:tcPr>
          <w:p>
            <w:pPr>
              <w:pStyle w:val="11"/>
              <w:spacing w:before="46"/>
              <w:ind w:left="4"/>
              <w:rPr>
                <w:sz w:val="18"/>
              </w:rPr>
            </w:pPr>
            <w:r>
              <w:rPr>
                <w:color w:val="202428"/>
                <w:sz w:val="18"/>
              </w:rPr>
              <w:t>公立医院</w:t>
            </w:r>
          </w:p>
        </w:tc>
        <w:tc>
          <w:tcPr>
            <w:tcW w:w="1609" w:type="dxa"/>
          </w:tcPr>
          <w:p>
            <w:pPr>
              <w:pStyle w:val="11"/>
              <w:spacing w:before="46"/>
              <w:ind w:right="-15"/>
              <w:jc w:val="right"/>
              <w:rPr>
                <w:sz w:val="18"/>
              </w:rPr>
            </w:pPr>
            <w:r>
              <w:rPr>
                <w:color w:val="202428"/>
                <w:sz w:val="18"/>
              </w:rPr>
              <w:t>346.89</w:t>
            </w:r>
          </w:p>
        </w:tc>
        <w:tc>
          <w:tcPr>
            <w:tcW w:w="1393" w:type="dxa"/>
          </w:tcPr>
          <w:p>
            <w:pPr>
              <w:pStyle w:val="11"/>
              <w:spacing w:before="46"/>
              <w:ind w:right="-15"/>
              <w:jc w:val="right"/>
              <w:rPr>
                <w:sz w:val="18"/>
              </w:rPr>
            </w:pPr>
            <w:r>
              <w:rPr>
                <w:color w:val="202428"/>
                <w:sz w:val="18"/>
              </w:rPr>
              <w:t>346.89</w:t>
            </w:r>
          </w:p>
        </w:tc>
        <w:tc>
          <w:tcPr>
            <w:tcW w:w="1105" w:type="dxa"/>
          </w:tcPr>
          <w:p>
            <w:pPr>
              <w:pStyle w:val="11"/>
              <w:rPr>
                <w:rFonts w:ascii="Times New Roman"/>
                <w:sz w:val="20"/>
              </w:rPr>
            </w:pPr>
          </w:p>
        </w:tc>
        <w:tc>
          <w:tcPr>
            <w:tcW w:w="1357" w:type="dxa"/>
          </w:tcPr>
          <w:p>
            <w:pPr>
              <w:pStyle w:val="11"/>
              <w:rPr>
                <w:rFonts w:ascii="Times New Roman"/>
                <w:sz w:val="20"/>
              </w:rPr>
            </w:pPr>
          </w:p>
        </w:tc>
        <w:tc>
          <w:tcPr>
            <w:tcW w:w="1345" w:type="dxa"/>
          </w:tcPr>
          <w:p>
            <w:pPr>
              <w:pStyle w:val="11"/>
              <w:rPr>
                <w:rFonts w:ascii="Times New Roman"/>
                <w:sz w:val="20"/>
              </w:rPr>
            </w:pPr>
          </w:p>
        </w:tc>
        <w:tc>
          <w:tcPr>
            <w:tcW w:w="1081" w:type="dxa"/>
          </w:tcPr>
          <w:p>
            <w:pPr>
              <w:pStyle w:val="11"/>
              <w:rPr>
                <w:rFonts w:ascii="Times New Roman"/>
                <w:sz w:val="20"/>
              </w:rPr>
            </w:pPr>
          </w:p>
        </w:tc>
        <w:tc>
          <w:tcPr>
            <w:tcW w:w="1129"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633" w:type="dxa"/>
          </w:tcPr>
          <w:p>
            <w:pPr>
              <w:pStyle w:val="11"/>
              <w:spacing w:before="46"/>
              <w:ind w:left="4"/>
              <w:rPr>
                <w:sz w:val="18"/>
              </w:rPr>
            </w:pPr>
            <w:r>
              <w:rPr>
                <w:color w:val="202428"/>
                <w:sz w:val="18"/>
              </w:rPr>
              <w:t>2100203</w:t>
            </w:r>
          </w:p>
        </w:tc>
        <w:tc>
          <w:tcPr>
            <w:tcW w:w="3314" w:type="dxa"/>
          </w:tcPr>
          <w:p>
            <w:pPr>
              <w:pStyle w:val="11"/>
              <w:spacing w:before="46"/>
              <w:ind w:left="4"/>
              <w:rPr>
                <w:sz w:val="18"/>
              </w:rPr>
            </w:pPr>
            <w:r>
              <w:rPr>
                <w:color w:val="202428"/>
                <w:sz w:val="18"/>
              </w:rPr>
              <w:t>传染病医院</w:t>
            </w:r>
          </w:p>
        </w:tc>
        <w:tc>
          <w:tcPr>
            <w:tcW w:w="1609" w:type="dxa"/>
          </w:tcPr>
          <w:p>
            <w:pPr>
              <w:pStyle w:val="11"/>
              <w:spacing w:before="46"/>
              <w:ind w:right="-15"/>
              <w:jc w:val="right"/>
              <w:rPr>
                <w:sz w:val="18"/>
              </w:rPr>
            </w:pPr>
            <w:r>
              <w:rPr>
                <w:color w:val="202428"/>
                <w:sz w:val="18"/>
              </w:rPr>
              <w:t>346.89</w:t>
            </w:r>
          </w:p>
        </w:tc>
        <w:tc>
          <w:tcPr>
            <w:tcW w:w="1393" w:type="dxa"/>
          </w:tcPr>
          <w:p>
            <w:pPr>
              <w:pStyle w:val="11"/>
              <w:spacing w:before="46"/>
              <w:ind w:right="-15"/>
              <w:jc w:val="right"/>
              <w:rPr>
                <w:sz w:val="18"/>
              </w:rPr>
            </w:pPr>
            <w:r>
              <w:rPr>
                <w:color w:val="202428"/>
                <w:sz w:val="18"/>
              </w:rPr>
              <w:t>346.89</w:t>
            </w:r>
          </w:p>
        </w:tc>
        <w:tc>
          <w:tcPr>
            <w:tcW w:w="1105" w:type="dxa"/>
          </w:tcPr>
          <w:p>
            <w:pPr>
              <w:pStyle w:val="11"/>
              <w:rPr>
                <w:rFonts w:ascii="Times New Roman"/>
                <w:sz w:val="20"/>
              </w:rPr>
            </w:pPr>
          </w:p>
        </w:tc>
        <w:tc>
          <w:tcPr>
            <w:tcW w:w="1357" w:type="dxa"/>
          </w:tcPr>
          <w:p>
            <w:pPr>
              <w:pStyle w:val="11"/>
              <w:rPr>
                <w:rFonts w:ascii="Times New Roman"/>
                <w:sz w:val="20"/>
              </w:rPr>
            </w:pPr>
          </w:p>
        </w:tc>
        <w:tc>
          <w:tcPr>
            <w:tcW w:w="1345" w:type="dxa"/>
          </w:tcPr>
          <w:p>
            <w:pPr>
              <w:pStyle w:val="11"/>
              <w:rPr>
                <w:rFonts w:ascii="Times New Roman"/>
                <w:sz w:val="20"/>
              </w:rPr>
            </w:pPr>
          </w:p>
        </w:tc>
        <w:tc>
          <w:tcPr>
            <w:tcW w:w="1081" w:type="dxa"/>
          </w:tcPr>
          <w:p>
            <w:pPr>
              <w:pStyle w:val="11"/>
              <w:rPr>
                <w:rFonts w:ascii="Times New Roman"/>
                <w:sz w:val="20"/>
              </w:rPr>
            </w:pPr>
          </w:p>
        </w:tc>
        <w:tc>
          <w:tcPr>
            <w:tcW w:w="1129" w:type="dxa"/>
          </w:tcPr>
          <w:p>
            <w:pPr>
              <w:pStyle w:val="11"/>
              <w:rPr>
                <w:rFonts w:ascii="Times New Roman"/>
                <w:sz w:val="20"/>
              </w:rPr>
            </w:pPr>
          </w:p>
        </w:tc>
      </w:tr>
    </w:tbl>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rPr>
          <w:rFonts w:ascii="宋体"/>
          <w:sz w:val="16"/>
        </w:rPr>
      </w:pPr>
    </w:p>
    <w:p>
      <w:pPr>
        <w:pStyle w:val="3"/>
        <w:spacing w:before="11"/>
        <w:rPr>
          <w:rFonts w:ascii="宋体"/>
          <w:sz w:val="11"/>
        </w:rPr>
      </w:pPr>
    </w:p>
    <w:p>
      <w:pPr>
        <w:spacing w:before="0"/>
        <w:ind w:left="736" w:right="0" w:firstLine="0"/>
        <w:jc w:val="center"/>
        <w:rPr>
          <w:rFonts w:ascii="宋体"/>
          <w:sz w:val="16"/>
        </w:rPr>
      </w:pPr>
      <w:r>
        <w:pict>
          <v:shape id="_x0000_s1099" o:spid="_x0000_s1099" o:spt="136" type="#_x0000_t136" style="position:absolute;left:0pt;margin-left:312.9pt;margin-top:-47pt;height:20pt;width:120.4pt;mso-position-horizontal-relative:page;rotation:21692416f;z-index:2516858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00" o:spid="_x0000_s1100" o:spt="136" type="#_x0000_t136" style="position:absolute;left:0pt;margin-left:638.9pt;margin-top:-47pt;height:20pt;width:120.4pt;mso-position-horizontal-relative:page;rotation:21692416f;z-index:2516858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ascii="宋体"/>
          <w:w w:val="90"/>
          <w:sz w:val="16"/>
        </w:rPr>
        <w:t>-4-</w:t>
      </w:r>
    </w:p>
    <w:p>
      <w:pPr>
        <w:spacing w:after="0"/>
        <w:jc w:val="center"/>
        <w:rPr>
          <w:rFonts w:ascii="宋体"/>
          <w:sz w:val="16"/>
        </w:rPr>
        <w:sectPr>
          <w:type w:val="continuous"/>
          <w:pgSz w:w="16840" w:h="11900" w:orient="landscape"/>
          <w:pgMar w:top="1600" w:right="1320" w:bottom="280" w:left="500" w:header="720" w:footer="720" w:gutter="0"/>
          <w:cols w:space="720" w:num="1"/>
        </w:sectPr>
      </w:pPr>
    </w:p>
    <w:p>
      <w:pPr>
        <w:pStyle w:val="3"/>
        <w:spacing w:before="10"/>
        <w:rPr>
          <w:rFonts w:ascii="宋体"/>
          <w:sz w:val="17"/>
        </w:rPr>
      </w:pPr>
    </w:p>
    <w:p>
      <w:pPr>
        <w:spacing w:after="0"/>
        <w:rPr>
          <w:rFonts w:ascii="宋体"/>
          <w:sz w:val="17"/>
        </w:rPr>
        <w:sectPr>
          <w:headerReference r:id="rId9" w:type="default"/>
          <w:footerReference r:id="rId10" w:type="default"/>
          <w:pgSz w:w="11900" w:h="16840"/>
          <w:pgMar w:top="880" w:right="1180" w:bottom="320" w:left="1180" w:header="363" w:footer="138" w:gutter="0"/>
          <w:pgNumType w:start="5"/>
          <w:cols w:space="720" w:num="1"/>
        </w:sectPr>
      </w:pPr>
    </w:p>
    <w:p>
      <w:pPr>
        <w:pStyle w:val="3"/>
        <w:spacing w:before="6"/>
        <w:rPr>
          <w:rFonts w:ascii="宋体"/>
          <w:sz w:val="30"/>
        </w:rPr>
      </w:pPr>
    </w:p>
    <w:p>
      <w:pPr>
        <w:spacing w:before="0"/>
        <w:ind w:left="3681" w:right="0" w:firstLine="0"/>
        <w:jc w:val="left"/>
        <w:rPr>
          <w:rFonts w:hint="eastAsia" w:ascii="宋体" w:eastAsia="宋体"/>
          <w:b/>
          <w:sz w:val="24"/>
        </w:rPr>
      </w:pPr>
      <w:r>
        <w:pict>
          <v:shape id="_x0000_s1101" o:spid="_x0000_s1101" o:spt="136" type="#_x0000_t136" style="position:absolute;left:0pt;margin-left:86.9pt;margin-top:-30pt;height:20pt;width:120.4pt;mso-position-horizontal-relative:page;rotation:21692416f;z-index:2516869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spacing w:val="-2"/>
          <w:sz w:val="24"/>
        </w:rPr>
        <w:t>2023年预算支出总表</w:t>
      </w:r>
    </w:p>
    <w:p>
      <w:pPr>
        <w:spacing w:before="85"/>
        <w:ind w:left="0" w:right="275" w:firstLine="0"/>
        <w:jc w:val="right"/>
        <w:rPr>
          <w:rFonts w:hint="eastAsia" w:ascii="宋体" w:eastAsia="宋体"/>
          <w:sz w:val="15"/>
        </w:rPr>
      </w:pPr>
      <w:r>
        <w:br w:type="column"/>
      </w:r>
      <w:r>
        <w:rPr>
          <w:rFonts w:hint="eastAsia" w:ascii="宋体" w:eastAsia="宋体"/>
          <w:color w:val="202428"/>
          <w:sz w:val="15"/>
        </w:rPr>
        <w:t>预算公开表3</w:t>
      </w:r>
    </w:p>
    <w:p>
      <w:pPr>
        <w:spacing w:after="0"/>
        <w:jc w:val="right"/>
        <w:rPr>
          <w:rFonts w:hint="eastAsia" w:ascii="宋体" w:eastAsia="宋体"/>
          <w:sz w:val="15"/>
        </w:rPr>
        <w:sectPr>
          <w:type w:val="continuous"/>
          <w:pgSz w:w="11900" w:h="16840"/>
          <w:pgMar w:top="1600" w:right="1180" w:bottom="280" w:left="1180" w:header="720" w:footer="720" w:gutter="0"/>
          <w:cols w:equalWidth="0" w:num="2">
            <w:col w:w="5842" w:space="40"/>
            <w:col w:w="3658"/>
          </w:cols>
        </w:sectPr>
      </w:pPr>
    </w:p>
    <w:p>
      <w:pPr>
        <w:tabs>
          <w:tab w:val="left" w:pos="8488"/>
        </w:tabs>
        <w:spacing w:before="107"/>
        <w:ind w:left="266" w:right="0" w:firstLine="0"/>
        <w:jc w:val="left"/>
        <w:rPr>
          <w:rFonts w:hint="eastAsia" w:ascii="宋体" w:eastAsia="宋体"/>
          <w:sz w:val="15"/>
        </w:rPr>
      </w:pPr>
      <w:r>
        <w:pict>
          <v:shape id="_x0000_s1102" o:spid="_x0000_s1102" o:spt="136" type="#_x0000_t136" style="position:absolute;left:0pt;margin-left:-13.05pt;margin-top:288.95pt;height:20pt;width:120.4pt;mso-position-horizontal-relative:page;mso-position-vertical-relative:page;rotation:21692416f;z-index:2516869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03" o:spid="_x0000_s1103" o:spt="136" type="#_x0000_t136" style="position:absolute;left:0pt;margin-left:493.25pt;margin-top:49.95pt;height:20pt;width:100.4pt;mso-position-horizontal-relative:page;mso-position-vertical-relative:page;rotation:21692416f;z-index:-25153945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04" o:spid="_x0000_s1104" o:spt="136" type="#_x0000_t136" style="position:absolute;left:0pt;margin-left:391.9pt;margin-top:288.95pt;height:20pt;width:120.4pt;mso-position-horizontal-relative:page;mso-position-vertical-relative:page;rotation:21692416f;z-index:2516879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05" o:spid="_x0000_s1105" o:spt="136" type="#_x0000_t136" style="position:absolute;left:0pt;margin-left:86.9pt;margin-top:532.95pt;height:20pt;width:120.4pt;mso-position-horizontal-relative:page;mso-position-vertical-relative:page;rotation:21692416f;z-index:2516889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06" o:spid="_x0000_s1106" o:spt="136" type="#_x0000_t136" style="position:absolute;left:0pt;margin-left:-13.05pt;margin-top:776.95pt;height:20pt;width:120.4pt;mso-position-horizontal-relative:page;mso-position-vertical-relative:page;rotation:21692416f;z-index:2516889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07" o:spid="_x0000_s1107" o:spt="136" type="#_x0000_t136" style="position:absolute;left:0pt;margin-left:493.25pt;margin-top:537.95pt;height:20pt;width:100.4pt;mso-position-horizontal-relative:page;mso-position-vertical-relative:page;rotation:21692416f;z-index:25168998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08" o:spid="_x0000_s1108" o:spt="136" type="#_x0000_t136" style="position:absolute;left:0pt;margin-left:391.9pt;margin-top:776.95pt;height:20pt;width:120.4pt;mso-position-horizontal-relative:page;mso-position-vertical-relative:page;rotation:21692416f;z-index:25168998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
        <w:rPr>
          <w:rFonts w:ascii="宋体"/>
          <w:sz w:val="6"/>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3"/>
        <w:gridCol w:w="3061"/>
        <w:gridCol w:w="1441"/>
        <w:gridCol w:w="1393"/>
        <w:gridCol w:w="1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874" w:type="dxa"/>
            <w:gridSpan w:val="2"/>
          </w:tcPr>
          <w:p>
            <w:pPr>
              <w:pStyle w:val="11"/>
              <w:spacing w:before="46"/>
              <w:ind w:left="2237" w:right="2237"/>
              <w:jc w:val="center"/>
              <w:rPr>
                <w:b/>
                <w:sz w:val="18"/>
              </w:rPr>
            </w:pPr>
            <w:r>
              <w:rPr>
                <w:b/>
                <w:color w:val="202428"/>
                <w:w w:val="95"/>
                <w:sz w:val="18"/>
              </w:rPr>
              <w:t>项目</w:t>
            </w:r>
          </w:p>
        </w:tc>
        <w:tc>
          <w:tcPr>
            <w:tcW w:w="4143" w:type="dxa"/>
            <w:gridSpan w:val="3"/>
          </w:tcPr>
          <w:p>
            <w:pPr>
              <w:pStyle w:val="11"/>
              <w:spacing w:before="46"/>
              <w:ind w:left="1500" w:right="1501"/>
              <w:jc w:val="center"/>
              <w:rPr>
                <w:b/>
                <w:sz w:val="18"/>
              </w:rPr>
            </w:pPr>
            <w:r>
              <w:rPr>
                <w:b/>
                <w:color w:val="202428"/>
                <w:sz w:val="18"/>
              </w:rPr>
              <w:t>2023年预算数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813" w:type="dxa"/>
          </w:tcPr>
          <w:p>
            <w:pPr>
              <w:pStyle w:val="11"/>
              <w:spacing w:before="46"/>
              <w:ind w:left="538"/>
              <w:rPr>
                <w:b/>
                <w:sz w:val="18"/>
              </w:rPr>
            </w:pPr>
            <w:r>
              <w:rPr>
                <w:b/>
                <w:color w:val="202428"/>
                <w:w w:val="95"/>
                <w:sz w:val="18"/>
              </w:rPr>
              <w:t>科目编码</w:t>
            </w:r>
          </w:p>
        </w:tc>
        <w:tc>
          <w:tcPr>
            <w:tcW w:w="3061" w:type="dxa"/>
          </w:tcPr>
          <w:p>
            <w:pPr>
              <w:pStyle w:val="11"/>
              <w:spacing w:before="46"/>
              <w:ind w:left="1159" w:right="1160"/>
              <w:jc w:val="center"/>
              <w:rPr>
                <w:b/>
                <w:sz w:val="18"/>
              </w:rPr>
            </w:pPr>
            <w:r>
              <w:rPr>
                <w:b/>
                <w:color w:val="202428"/>
                <w:w w:val="95"/>
                <w:sz w:val="18"/>
              </w:rPr>
              <w:t>科目名称</w:t>
            </w:r>
          </w:p>
        </w:tc>
        <w:tc>
          <w:tcPr>
            <w:tcW w:w="1441" w:type="dxa"/>
          </w:tcPr>
          <w:p>
            <w:pPr>
              <w:pStyle w:val="11"/>
              <w:spacing w:before="46"/>
              <w:ind w:left="520" w:right="521"/>
              <w:jc w:val="center"/>
              <w:rPr>
                <w:b/>
                <w:sz w:val="18"/>
              </w:rPr>
            </w:pPr>
            <w:r>
              <w:rPr>
                <w:b/>
                <w:color w:val="202428"/>
                <w:w w:val="95"/>
                <w:sz w:val="18"/>
              </w:rPr>
              <w:t>合计</w:t>
            </w:r>
          </w:p>
        </w:tc>
        <w:tc>
          <w:tcPr>
            <w:tcW w:w="1393" w:type="dxa"/>
          </w:tcPr>
          <w:p>
            <w:pPr>
              <w:pStyle w:val="11"/>
              <w:spacing w:before="46"/>
              <w:ind w:left="327"/>
              <w:rPr>
                <w:b/>
                <w:sz w:val="18"/>
              </w:rPr>
            </w:pPr>
            <w:r>
              <w:rPr>
                <w:b/>
                <w:color w:val="202428"/>
                <w:w w:val="95"/>
                <w:sz w:val="18"/>
              </w:rPr>
              <w:t>基本支出</w:t>
            </w:r>
          </w:p>
        </w:tc>
        <w:tc>
          <w:tcPr>
            <w:tcW w:w="1309" w:type="dxa"/>
          </w:tcPr>
          <w:p>
            <w:pPr>
              <w:pStyle w:val="11"/>
              <w:spacing w:before="46"/>
              <w:ind w:left="284"/>
              <w:rPr>
                <w:b/>
                <w:sz w:val="18"/>
              </w:rPr>
            </w:pPr>
            <w:r>
              <w:rPr>
                <w:b/>
                <w:color w:val="202428"/>
                <w:w w:val="95"/>
                <w:sz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874" w:type="dxa"/>
            <w:gridSpan w:val="2"/>
          </w:tcPr>
          <w:p>
            <w:pPr>
              <w:pStyle w:val="11"/>
              <w:spacing w:before="46"/>
              <w:ind w:left="2237" w:right="2237"/>
              <w:jc w:val="center"/>
              <w:rPr>
                <w:b/>
                <w:sz w:val="18"/>
              </w:rPr>
            </w:pPr>
            <w:r>
              <w:rPr>
                <w:b/>
                <w:color w:val="202428"/>
                <w:w w:val="95"/>
                <w:sz w:val="18"/>
              </w:rPr>
              <w:t>合计</w:t>
            </w:r>
          </w:p>
        </w:tc>
        <w:tc>
          <w:tcPr>
            <w:tcW w:w="1441" w:type="dxa"/>
          </w:tcPr>
          <w:p>
            <w:pPr>
              <w:pStyle w:val="11"/>
              <w:spacing w:before="46"/>
              <w:ind w:right="-15"/>
              <w:jc w:val="right"/>
              <w:rPr>
                <w:b/>
                <w:sz w:val="18"/>
              </w:rPr>
            </w:pPr>
            <w:r>
              <w:rPr>
                <w:b/>
                <w:color w:val="202428"/>
                <w:sz w:val="18"/>
              </w:rPr>
              <w:t>346.89</w:t>
            </w:r>
          </w:p>
        </w:tc>
        <w:tc>
          <w:tcPr>
            <w:tcW w:w="1393" w:type="dxa"/>
          </w:tcPr>
          <w:p>
            <w:pPr>
              <w:pStyle w:val="11"/>
              <w:spacing w:before="46"/>
              <w:jc w:val="right"/>
              <w:rPr>
                <w:b/>
                <w:sz w:val="18"/>
              </w:rPr>
            </w:pPr>
            <w:r>
              <w:rPr>
                <w:b/>
                <w:color w:val="202428"/>
                <w:sz w:val="18"/>
              </w:rPr>
              <w:t>292.37</w:t>
            </w:r>
          </w:p>
        </w:tc>
        <w:tc>
          <w:tcPr>
            <w:tcW w:w="1309" w:type="dxa"/>
          </w:tcPr>
          <w:p>
            <w:pPr>
              <w:pStyle w:val="11"/>
              <w:spacing w:before="46"/>
              <w:ind w:right="4"/>
              <w:jc w:val="right"/>
              <w:rPr>
                <w:b/>
                <w:sz w:val="18"/>
              </w:rPr>
            </w:pPr>
            <w:r>
              <w:rPr>
                <w:b/>
                <w:color w:val="202428"/>
                <w:sz w:val="18"/>
              </w:rPr>
              <w:t>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813" w:type="dxa"/>
          </w:tcPr>
          <w:p>
            <w:pPr>
              <w:pStyle w:val="11"/>
              <w:spacing w:before="46"/>
              <w:ind w:left="4"/>
              <w:rPr>
                <w:sz w:val="18"/>
              </w:rPr>
            </w:pPr>
            <w:r>
              <w:rPr>
                <w:color w:val="202428"/>
                <w:sz w:val="18"/>
              </w:rPr>
              <w:t>210</w:t>
            </w:r>
          </w:p>
        </w:tc>
        <w:tc>
          <w:tcPr>
            <w:tcW w:w="3061" w:type="dxa"/>
          </w:tcPr>
          <w:p>
            <w:pPr>
              <w:pStyle w:val="11"/>
              <w:spacing w:before="46"/>
              <w:ind w:left="4"/>
              <w:rPr>
                <w:sz w:val="18"/>
              </w:rPr>
            </w:pPr>
            <w:r>
              <w:rPr>
                <w:color w:val="202428"/>
                <w:sz w:val="18"/>
              </w:rPr>
              <w:t>卫生健康支出</w:t>
            </w:r>
          </w:p>
        </w:tc>
        <w:tc>
          <w:tcPr>
            <w:tcW w:w="1441" w:type="dxa"/>
          </w:tcPr>
          <w:p>
            <w:pPr>
              <w:pStyle w:val="11"/>
              <w:spacing w:before="46"/>
              <w:ind w:right="-15"/>
              <w:jc w:val="right"/>
              <w:rPr>
                <w:sz w:val="18"/>
              </w:rPr>
            </w:pPr>
            <w:r>
              <w:rPr>
                <w:color w:val="202428"/>
                <w:sz w:val="18"/>
              </w:rPr>
              <w:t>346.89</w:t>
            </w:r>
          </w:p>
        </w:tc>
        <w:tc>
          <w:tcPr>
            <w:tcW w:w="1393" w:type="dxa"/>
          </w:tcPr>
          <w:p>
            <w:pPr>
              <w:pStyle w:val="11"/>
              <w:spacing w:before="46"/>
              <w:jc w:val="right"/>
              <w:rPr>
                <w:b/>
                <w:sz w:val="18"/>
              </w:rPr>
            </w:pPr>
            <w:r>
              <w:rPr>
                <w:b/>
                <w:color w:val="202428"/>
                <w:sz w:val="18"/>
              </w:rPr>
              <w:t>292.37</w:t>
            </w:r>
          </w:p>
        </w:tc>
        <w:tc>
          <w:tcPr>
            <w:tcW w:w="1309" w:type="dxa"/>
          </w:tcPr>
          <w:p>
            <w:pPr>
              <w:pStyle w:val="11"/>
              <w:spacing w:before="46"/>
              <w:ind w:right="4"/>
              <w:jc w:val="right"/>
              <w:rPr>
                <w:b/>
                <w:sz w:val="18"/>
              </w:rPr>
            </w:pPr>
            <w:r>
              <w:rPr>
                <w:b/>
                <w:color w:val="202428"/>
                <w:sz w:val="18"/>
              </w:rPr>
              <w:t>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813" w:type="dxa"/>
          </w:tcPr>
          <w:p>
            <w:pPr>
              <w:pStyle w:val="11"/>
              <w:spacing w:before="46"/>
              <w:ind w:left="4"/>
              <w:rPr>
                <w:sz w:val="18"/>
              </w:rPr>
            </w:pPr>
            <w:r>
              <w:rPr>
                <w:color w:val="202428"/>
                <w:sz w:val="18"/>
              </w:rPr>
              <w:t>21002</w:t>
            </w:r>
          </w:p>
        </w:tc>
        <w:tc>
          <w:tcPr>
            <w:tcW w:w="3061" w:type="dxa"/>
          </w:tcPr>
          <w:p>
            <w:pPr>
              <w:pStyle w:val="11"/>
              <w:spacing w:before="46"/>
              <w:ind w:left="4"/>
              <w:rPr>
                <w:sz w:val="18"/>
              </w:rPr>
            </w:pPr>
            <w:r>
              <w:rPr>
                <w:color w:val="202428"/>
                <w:sz w:val="18"/>
              </w:rPr>
              <w:t>公立医院</w:t>
            </w:r>
          </w:p>
        </w:tc>
        <w:tc>
          <w:tcPr>
            <w:tcW w:w="1441" w:type="dxa"/>
          </w:tcPr>
          <w:p>
            <w:pPr>
              <w:pStyle w:val="11"/>
              <w:spacing w:before="46"/>
              <w:ind w:right="-15"/>
              <w:jc w:val="right"/>
              <w:rPr>
                <w:sz w:val="18"/>
              </w:rPr>
            </w:pPr>
            <w:r>
              <w:rPr>
                <w:color w:val="202428"/>
                <w:sz w:val="18"/>
              </w:rPr>
              <w:t>346.89</w:t>
            </w:r>
          </w:p>
        </w:tc>
        <w:tc>
          <w:tcPr>
            <w:tcW w:w="1393" w:type="dxa"/>
          </w:tcPr>
          <w:p>
            <w:pPr>
              <w:pStyle w:val="11"/>
              <w:spacing w:before="46"/>
              <w:jc w:val="right"/>
              <w:rPr>
                <w:b/>
                <w:sz w:val="18"/>
              </w:rPr>
            </w:pPr>
            <w:r>
              <w:rPr>
                <w:b/>
                <w:color w:val="202428"/>
                <w:sz w:val="18"/>
              </w:rPr>
              <w:t>292.37</w:t>
            </w:r>
          </w:p>
        </w:tc>
        <w:tc>
          <w:tcPr>
            <w:tcW w:w="1309" w:type="dxa"/>
          </w:tcPr>
          <w:p>
            <w:pPr>
              <w:pStyle w:val="11"/>
              <w:spacing w:before="46"/>
              <w:ind w:right="4"/>
              <w:jc w:val="right"/>
              <w:rPr>
                <w:b/>
                <w:sz w:val="18"/>
              </w:rPr>
            </w:pPr>
            <w:r>
              <w:rPr>
                <w:b/>
                <w:color w:val="202428"/>
                <w:sz w:val="18"/>
              </w:rPr>
              <w:t>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813" w:type="dxa"/>
          </w:tcPr>
          <w:p>
            <w:pPr>
              <w:pStyle w:val="11"/>
              <w:spacing w:before="46"/>
              <w:ind w:left="4"/>
              <w:rPr>
                <w:sz w:val="18"/>
              </w:rPr>
            </w:pPr>
            <w:r>
              <w:rPr>
                <w:color w:val="202428"/>
                <w:sz w:val="18"/>
              </w:rPr>
              <w:t>2100203</w:t>
            </w:r>
          </w:p>
        </w:tc>
        <w:tc>
          <w:tcPr>
            <w:tcW w:w="3061" w:type="dxa"/>
          </w:tcPr>
          <w:p>
            <w:pPr>
              <w:pStyle w:val="11"/>
              <w:spacing w:before="46"/>
              <w:ind w:left="4"/>
              <w:rPr>
                <w:sz w:val="18"/>
              </w:rPr>
            </w:pPr>
            <w:r>
              <w:rPr>
                <w:color w:val="202428"/>
                <w:sz w:val="18"/>
              </w:rPr>
              <w:t>传染病医院</w:t>
            </w:r>
          </w:p>
        </w:tc>
        <w:tc>
          <w:tcPr>
            <w:tcW w:w="1441" w:type="dxa"/>
          </w:tcPr>
          <w:p>
            <w:pPr>
              <w:pStyle w:val="11"/>
              <w:spacing w:before="46"/>
              <w:ind w:right="-15"/>
              <w:jc w:val="right"/>
              <w:rPr>
                <w:sz w:val="18"/>
              </w:rPr>
            </w:pPr>
            <w:r>
              <w:rPr>
                <w:color w:val="202428"/>
                <w:sz w:val="18"/>
              </w:rPr>
              <w:t>346.89</w:t>
            </w:r>
          </w:p>
        </w:tc>
        <w:tc>
          <w:tcPr>
            <w:tcW w:w="1393" w:type="dxa"/>
          </w:tcPr>
          <w:p>
            <w:pPr>
              <w:pStyle w:val="11"/>
              <w:spacing w:before="46"/>
              <w:ind w:right="-15"/>
              <w:jc w:val="right"/>
              <w:rPr>
                <w:sz w:val="18"/>
              </w:rPr>
            </w:pPr>
            <w:r>
              <w:rPr>
                <w:color w:val="202428"/>
                <w:sz w:val="18"/>
              </w:rPr>
              <w:t>292.37</w:t>
            </w:r>
          </w:p>
        </w:tc>
        <w:tc>
          <w:tcPr>
            <w:tcW w:w="1309" w:type="dxa"/>
          </w:tcPr>
          <w:p>
            <w:pPr>
              <w:pStyle w:val="11"/>
              <w:spacing w:before="46"/>
              <w:jc w:val="right"/>
              <w:rPr>
                <w:sz w:val="18"/>
              </w:rPr>
            </w:pPr>
            <w:r>
              <w:rPr>
                <w:color w:val="202428"/>
                <w:sz w:val="18"/>
              </w:rPr>
              <w:t>54.52</w:t>
            </w:r>
          </w:p>
        </w:tc>
      </w:tr>
    </w:tbl>
    <w:p>
      <w:pPr>
        <w:spacing w:after="0"/>
        <w:jc w:val="right"/>
        <w:rPr>
          <w:sz w:val="18"/>
        </w:rPr>
        <w:sectPr>
          <w:type w:val="continuous"/>
          <w:pgSz w:w="11900" w:h="16840"/>
          <w:pgMar w:top="1600" w:right="1180" w:bottom="280" w:left="1180" w:header="720" w:footer="720" w:gutter="0"/>
          <w:cols w:space="720" w:num="1"/>
        </w:sectPr>
      </w:pPr>
    </w:p>
    <w:p>
      <w:pPr>
        <w:pStyle w:val="3"/>
        <w:spacing w:before="10"/>
        <w:rPr>
          <w:rFonts w:ascii="宋体"/>
          <w:sz w:val="19"/>
        </w:rPr>
      </w:pPr>
    </w:p>
    <w:p>
      <w:pPr>
        <w:spacing w:after="0"/>
        <w:rPr>
          <w:rFonts w:ascii="宋体"/>
          <w:sz w:val="19"/>
        </w:rPr>
        <w:sectPr>
          <w:pgSz w:w="11900" w:h="16840"/>
          <w:pgMar w:top="880" w:right="1180" w:bottom="320" w:left="1180" w:header="363" w:footer="138" w:gutter="0"/>
          <w:cols w:space="720" w:num="1"/>
        </w:sectPr>
      </w:pPr>
    </w:p>
    <w:p>
      <w:pPr>
        <w:pStyle w:val="3"/>
        <w:rPr>
          <w:rFonts w:ascii="宋体"/>
          <w:sz w:val="24"/>
        </w:rPr>
      </w:pPr>
    </w:p>
    <w:p>
      <w:pPr>
        <w:spacing w:before="166"/>
        <w:ind w:left="3441" w:right="0" w:firstLine="0"/>
        <w:jc w:val="left"/>
        <w:rPr>
          <w:rFonts w:hint="eastAsia" w:ascii="宋体" w:eastAsia="宋体"/>
          <w:b/>
          <w:sz w:val="24"/>
        </w:rPr>
      </w:pPr>
      <w:r>
        <w:pict>
          <v:shape id="_x0000_s1109" o:spid="_x0000_s1109" o:spt="136" type="#_x0000_t136" style="position:absolute;left:0pt;margin-left:86.9pt;margin-top:-27.1pt;height:20pt;width:120.4pt;mso-position-horizontal-relative:page;rotation:21692416f;z-index:2516910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spacing w:val="-2"/>
          <w:sz w:val="24"/>
        </w:rPr>
        <w:t>2023年财政拨款收支总表</w:t>
      </w:r>
    </w:p>
    <w:p>
      <w:pPr>
        <w:spacing w:before="75"/>
        <w:ind w:left="2222" w:right="0" w:firstLine="0"/>
        <w:jc w:val="left"/>
        <w:rPr>
          <w:rFonts w:hint="eastAsia" w:ascii="宋体" w:eastAsia="宋体"/>
          <w:sz w:val="17"/>
        </w:rPr>
      </w:pPr>
      <w:r>
        <w:br w:type="column"/>
      </w:r>
      <w:r>
        <w:rPr>
          <w:rFonts w:hint="eastAsia" w:ascii="宋体" w:eastAsia="宋体"/>
          <w:color w:val="202428"/>
          <w:w w:val="95"/>
          <w:sz w:val="17"/>
        </w:rPr>
        <w:t>预算公开表4</w:t>
      </w:r>
    </w:p>
    <w:p>
      <w:pPr>
        <w:spacing w:after="0"/>
        <w:jc w:val="left"/>
        <w:rPr>
          <w:rFonts w:hint="eastAsia" w:ascii="宋体" w:eastAsia="宋体"/>
          <w:sz w:val="17"/>
        </w:rPr>
        <w:sectPr>
          <w:type w:val="continuous"/>
          <w:pgSz w:w="11900" w:h="16840"/>
          <w:pgMar w:top="1600" w:right="1180" w:bottom="280" w:left="1180" w:header="720" w:footer="720" w:gutter="0"/>
          <w:cols w:equalWidth="0" w:num="2">
            <w:col w:w="6082" w:space="40"/>
            <w:col w:w="3418"/>
          </w:cols>
        </w:sectPr>
      </w:pPr>
    </w:p>
    <w:p>
      <w:pPr>
        <w:pStyle w:val="3"/>
        <w:spacing w:before="11"/>
        <w:rPr>
          <w:rFonts w:ascii="宋体"/>
          <w:sz w:val="13"/>
        </w:rPr>
      </w:pPr>
      <w:r>
        <w:pict>
          <v:shape id="_x0000_s1110" o:spid="_x0000_s1110" o:spt="136" type="#_x0000_t136" style="position:absolute;left:0pt;margin-left:-13.05pt;margin-top:288.95pt;height:20pt;width:120.4pt;mso-position-horizontal-relative:page;mso-position-vertical-relative:page;rotation:21692416f;z-index:-25153843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11" o:spid="_x0000_s1111" o:spt="136" type="#_x0000_t136" style="position:absolute;left:0pt;margin-left:493.25pt;margin-top:49.95pt;height:20pt;width:100.4pt;mso-position-horizontal-relative:page;mso-position-vertical-relative:page;rotation:21692416f;z-index:-25153843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12" o:spid="_x0000_s1112" o:spt="136" type="#_x0000_t136" style="position:absolute;left:0pt;margin-left:391.9pt;margin-top:288.95pt;height:20pt;width:120.4pt;mso-position-horizontal-relative:page;mso-position-vertical-relative:page;rotation:21692416f;z-index:-2515374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13" o:spid="_x0000_s1113" o:spt="136" type="#_x0000_t136" style="position:absolute;left:0pt;margin-left:86.9pt;margin-top:532.95pt;height:20pt;width:120.4pt;mso-position-horizontal-relative:page;mso-position-vertical-relative:page;rotation:21692416f;z-index:-2515374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14" o:spid="_x0000_s1114" o:spt="136" type="#_x0000_t136" style="position:absolute;left:0pt;margin-left:-13.05pt;margin-top:776.95pt;height:20pt;width:120.4pt;mso-position-horizontal-relative:page;mso-position-vertical-relative:page;rotation:21692416f;z-index:-25153638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15" o:spid="_x0000_s1115" o:spt="136" type="#_x0000_t136" style="position:absolute;left:0pt;margin-left:493.25pt;margin-top:537.95pt;height:20pt;width:100.4pt;mso-position-horizontal-relative:page;mso-position-vertical-relative:page;rotation:21692416f;z-index:-25153638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16" o:spid="_x0000_s1116" o:spt="136" type="#_x0000_t136" style="position:absolute;left:0pt;margin-left:391.9pt;margin-top:776.95pt;height:20pt;width:120.4pt;mso-position-horizontal-relative:page;mso-position-vertical-relative:page;rotation:21692416f;z-index:-2515353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488"/>
        </w:tabs>
        <w:spacing w:before="1"/>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7"/>
        <w:gridCol w:w="1081"/>
        <w:gridCol w:w="1933"/>
        <w:gridCol w:w="1081"/>
        <w:gridCol w:w="1117"/>
        <w:gridCol w:w="865"/>
        <w:gridCol w:w="11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918" w:type="dxa"/>
            <w:gridSpan w:val="2"/>
          </w:tcPr>
          <w:p>
            <w:pPr>
              <w:pStyle w:val="11"/>
              <w:spacing w:before="82"/>
              <w:ind w:left="1259" w:right="1260"/>
              <w:jc w:val="center"/>
              <w:rPr>
                <w:b/>
                <w:sz w:val="18"/>
              </w:rPr>
            </w:pPr>
            <w:r>
              <w:rPr>
                <w:b/>
                <w:color w:val="202428"/>
                <w:w w:val="95"/>
                <w:sz w:val="18"/>
              </w:rPr>
              <w:t>收入</w:t>
            </w:r>
          </w:p>
        </w:tc>
        <w:tc>
          <w:tcPr>
            <w:tcW w:w="6101" w:type="dxa"/>
            <w:gridSpan w:val="5"/>
          </w:tcPr>
          <w:p>
            <w:pPr>
              <w:pStyle w:val="11"/>
              <w:spacing w:before="82"/>
              <w:ind w:left="2849" w:right="2852"/>
              <w:jc w:val="center"/>
              <w:rPr>
                <w:b/>
                <w:sz w:val="18"/>
              </w:rPr>
            </w:pPr>
            <w:r>
              <w:rPr>
                <w:b/>
                <w:color w:val="202428"/>
                <w:w w:val="95"/>
                <w:sz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vMerge w:val="restart"/>
          </w:tcPr>
          <w:p>
            <w:pPr>
              <w:pStyle w:val="11"/>
              <w:spacing w:before="3"/>
              <w:rPr>
                <w:sz w:val="23"/>
              </w:rPr>
            </w:pPr>
          </w:p>
          <w:p>
            <w:pPr>
              <w:pStyle w:val="11"/>
              <w:spacing w:before="1"/>
              <w:ind w:left="719" w:right="719"/>
              <w:jc w:val="center"/>
              <w:rPr>
                <w:b/>
                <w:sz w:val="18"/>
              </w:rPr>
            </w:pPr>
            <w:r>
              <w:rPr>
                <w:b/>
                <w:color w:val="202428"/>
                <w:w w:val="95"/>
                <w:sz w:val="18"/>
              </w:rPr>
              <w:t>项目</w:t>
            </w:r>
          </w:p>
        </w:tc>
        <w:tc>
          <w:tcPr>
            <w:tcW w:w="1081" w:type="dxa"/>
            <w:vMerge w:val="restart"/>
          </w:tcPr>
          <w:p>
            <w:pPr>
              <w:pStyle w:val="11"/>
              <w:spacing w:before="3"/>
              <w:rPr>
                <w:sz w:val="23"/>
              </w:rPr>
            </w:pPr>
          </w:p>
          <w:p>
            <w:pPr>
              <w:pStyle w:val="11"/>
              <w:spacing w:before="1"/>
              <w:ind w:left="352"/>
              <w:rPr>
                <w:b/>
                <w:sz w:val="18"/>
              </w:rPr>
            </w:pPr>
            <w:r>
              <w:rPr>
                <w:b/>
                <w:color w:val="202428"/>
                <w:w w:val="95"/>
                <w:sz w:val="18"/>
              </w:rPr>
              <w:t>金额</w:t>
            </w:r>
          </w:p>
        </w:tc>
        <w:tc>
          <w:tcPr>
            <w:tcW w:w="1933" w:type="dxa"/>
            <w:vMerge w:val="restart"/>
          </w:tcPr>
          <w:p>
            <w:pPr>
              <w:pStyle w:val="11"/>
              <w:spacing w:before="3"/>
              <w:rPr>
                <w:sz w:val="23"/>
              </w:rPr>
            </w:pPr>
          </w:p>
          <w:p>
            <w:pPr>
              <w:pStyle w:val="11"/>
              <w:spacing w:before="1"/>
              <w:ind w:left="767" w:right="767"/>
              <w:jc w:val="center"/>
              <w:rPr>
                <w:b/>
                <w:sz w:val="18"/>
              </w:rPr>
            </w:pPr>
            <w:r>
              <w:rPr>
                <w:b/>
                <w:color w:val="202428"/>
                <w:w w:val="95"/>
                <w:sz w:val="18"/>
              </w:rPr>
              <w:t>项目</w:t>
            </w:r>
          </w:p>
        </w:tc>
        <w:tc>
          <w:tcPr>
            <w:tcW w:w="4168" w:type="dxa"/>
            <w:gridSpan w:val="4"/>
          </w:tcPr>
          <w:p>
            <w:pPr>
              <w:pStyle w:val="11"/>
              <w:spacing w:before="82"/>
              <w:ind w:left="1882" w:right="1886"/>
              <w:jc w:val="center"/>
              <w:rPr>
                <w:b/>
                <w:sz w:val="18"/>
              </w:rPr>
            </w:pPr>
            <w:r>
              <w:rPr>
                <w:b/>
                <w:color w:val="202428"/>
                <w:w w:val="95"/>
                <w:sz w:val="18"/>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vMerge w:val="continue"/>
            <w:tcBorders>
              <w:top w:val="nil"/>
            </w:tcBorders>
          </w:tcPr>
          <w:p>
            <w:pPr>
              <w:rPr>
                <w:sz w:val="2"/>
                <w:szCs w:val="2"/>
              </w:rPr>
            </w:pPr>
          </w:p>
        </w:tc>
        <w:tc>
          <w:tcPr>
            <w:tcW w:w="1081" w:type="dxa"/>
            <w:vMerge w:val="continue"/>
            <w:tcBorders>
              <w:top w:val="nil"/>
            </w:tcBorders>
          </w:tcPr>
          <w:p>
            <w:pPr>
              <w:rPr>
                <w:sz w:val="2"/>
                <w:szCs w:val="2"/>
              </w:rPr>
            </w:pPr>
          </w:p>
        </w:tc>
        <w:tc>
          <w:tcPr>
            <w:tcW w:w="1933" w:type="dxa"/>
            <w:vMerge w:val="continue"/>
            <w:tcBorders>
              <w:top w:val="nil"/>
            </w:tcBorders>
          </w:tcPr>
          <w:p>
            <w:pPr>
              <w:rPr>
                <w:sz w:val="2"/>
                <w:szCs w:val="2"/>
              </w:rPr>
            </w:pPr>
          </w:p>
        </w:tc>
        <w:tc>
          <w:tcPr>
            <w:tcW w:w="1081" w:type="dxa"/>
          </w:tcPr>
          <w:p>
            <w:pPr>
              <w:pStyle w:val="11"/>
              <w:spacing w:before="82"/>
              <w:ind w:left="350"/>
              <w:rPr>
                <w:b/>
                <w:sz w:val="18"/>
              </w:rPr>
            </w:pPr>
            <w:r>
              <w:rPr>
                <w:b/>
                <w:color w:val="202428"/>
                <w:w w:val="95"/>
                <w:sz w:val="18"/>
              </w:rPr>
              <w:t>小计</w:t>
            </w:r>
          </w:p>
        </w:tc>
        <w:tc>
          <w:tcPr>
            <w:tcW w:w="1117" w:type="dxa"/>
          </w:tcPr>
          <w:p>
            <w:pPr>
              <w:pStyle w:val="11"/>
              <w:spacing w:before="82"/>
              <w:ind w:right="11"/>
              <w:jc w:val="right"/>
              <w:rPr>
                <w:b/>
                <w:sz w:val="18"/>
              </w:rPr>
            </w:pPr>
            <w:r>
              <w:rPr>
                <w:b/>
                <w:color w:val="202428"/>
                <w:w w:val="95"/>
                <w:sz w:val="18"/>
              </w:rPr>
              <w:t>一般公共预算</w:t>
            </w:r>
          </w:p>
        </w:tc>
        <w:tc>
          <w:tcPr>
            <w:tcW w:w="865" w:type="dxa"/>
          </w:tcPr>
          <w:p>
            <w:pPr>
              <w:pStyle w:val="11"/>
              <w:spacing w:line="192" w:lineRule="exact"/>
              <w:ind w:left="61"/>
              <w:rPr>
                <w:b/>
                <w:sz w:val="18"/>
              </w:rPr>
            </w:pPr>
            <w:r>
              <w:rPr>
                <w:b/>
                <w:color w:val="202428"/>
                <w:w w:val="95"/>
                <w:sz w:val="18"/>
              </w:rPr>
              <w:t>政府性基</w:t>
            </w:r>
          </w:p>
          <w:p>
            <w:pPr>
              <w:pStyle w:val="11"/>
              <w:spacing w:line="205" w:lineRule="exact"/>
              <w:ind w:left="151"/>
              <w:rPr>
                <w:b/>
                <w:sz w:val="18"/>
              </w:rPr>
            </w:pPr>
            <w:r>
              <w:rPr>
                <w:b/>
                <w:color w:val="202428"/>
                <w:w w:val="95"/>
                <w:sz w:val="18"/>
              </w:rPr>
              <w:t>金预算</w:t>
            </w:r>
          </w:p>
        </w:tc>
        <w:tc>
          <w:tcPr>
            <w:tcW w:w="1105" w:type="dxa"/>
          </w:tcPr>
          <w:p>
            <w:pPr>
              <w:pStyle w:val="11"/>
              <w:spacing w:line="192" w:lineRule="exact"/>
              <w:ind w:left="7" w:right="13"/>
              <w:jc w:val="center"/>
              <w:rPr>
                <w:b/>
                <w:sz w:val="18"/>
              </w:rPr>
            </w:pPr>
            <w:r>
              <w:rPr>
                <w:b/>
                <w:color w:val="202428"/>
                <w:w w:val="95"/>
                <w:sz w:val="18"/>
              </w:rPr>
              <w:t>国有资本经营</w:t>
            </w:r>
          </w:p>
          <w:p>
            <w:pPr>
              <w:pStyle w:val="11"/>
              <w:spacing w:line="205" w:lineRule="exact"/>
              <w:ind w:left="7" w:right="13"/>
              <w:jc w:val="center"/>
              <w:rPr>
                <w:b/>
                <w:sz w:val="18"/>
              </w:rPr>
            </w:pPr>
            <w:r>
              <w:rPr>
                <w:b/>
                <w:color w:val="202428"/>
                <w:w w:val="95"/>
                <w:sz w:val="18"/>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一、一般公共预算</w:t>
            </w:r>
          </w:p>
        </w:tc>
        <w:tc>
          <w:tcPr>
            <w:tcW w:w="1081" w:type="dxa"/>
          </w:tcPr>
          <w:p>
            <w:pPr>
              <w:pStyle w:val="11"/>
              <w:spacing w:before="82"/>
              <w:ind w:left="532" w:right="-15"/>
              <w:rPr>
                <w:sz w:val="18"/>
              </w:rPr>
            </w:pPr>
            <w:r>
              <w:rPr>
                <w:color w:val="202428"/>
                <w:sz w:val="18"/>
              </w:rPr>
              <w:t>346.89</w:t>
            </w:r>
          </w:p>
        </w:tc>
        <w:tc>
          <w:tcPr>
            <w:tcW w:w="1933" w:type="dxa"/>
          </w:tcPr>
          <w:p>
            <w:pPr>
              <w:pStyle w:val="11"/>
              <w:spacing w:before="82"/>
              <w:ind w:left="3"/>
              <w:rPr>
                <w:sz w:val="18"/>
              </w:rPr>
            </w:pPr>
            <w:r>
              <w:rPr>
                <w:color w:val="202428"/>
                <w:sz w:val="18"/>
              </w:rPr>
              <w:t>一、一般公共服务支出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二、政府性基金预算</w:t>
            </w: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二、外交支出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三、国有资本经营预算</w:t>
            </w: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三、国防支出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四、公共安全支出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五、教育支出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六、科学技术支出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七、文化旅游体育与传</w:t>
            </w:r>
          </w:p>
          <w:p>
            <w:pPr>
              <w:pStyle w:val="11"/>
              <w:spacing w:line="205" w:lineRule="exact"/>
              <w:ind w:left="3"/>
              <w:rPr>
                <w:sz w:val="18"/>
              </w:rPr>
            </w:pPr>
            <w:r>
              <w:rPr>
                <w:color w:val="202428"/>
                <w:sz w:val="18"/>
              </w:rPr>
              <w:t>媒支出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八、社会保障和就业支</w:t>
            </w:r>
          </w:p>
          <w:p>
            <w:pPr>
              <w:pStyle w:val="11"/>
              <w:spacing w:line="205" w:lineRule="exact"/>
              <w:ind w:left="3"/>
              <w:rPr>
                <w:sz w:val="18"/>
              </w:rPr>
            </w:pPr>
            <w:r>
              <w:rPr>
                <w:color w:val="202428"/>
                <w:sz w:val="18"/>
              </w:rPr>
              <w:t>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九、社会保险基金支出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十、卫生健康支出</w:t>
            </w:r>
          </w:p>
        </w:tc>
        <w:tc>
          <w:tcPr>
            <w:tcW w:w="1081" w:type="dxa"/>
          </w:tcPr>
          <w:p>
            <w:pPr>
              <w:pStyle w:val="11"/>
              <w:spacing w:before="82"/>
              <w:ind w:left="531" w:right="-15"/>
              <w:rPr>
                <w:sz w:val="18"/>
              </w:rPr>
            </w:pPr>
            <w:r>
              <w:rPr>
                <w:color w:val="202428"/>
                <w:sz w:val="18"/>
              </w:rPr>
              <w:t>346.89</w:t>
            </w:r>
          </w:p>
        </w:tc>
        <w:tc>
          <w:tcPr>
            <w:tcW w:w="1117" w:type="dxa"/>
          </w:tcPr>
          <w:p>
            <w:pPr>
              <w:pStyle w:val="11"/>
              <w:spacing w:before="82"/>
              <w:ind w:right="-15"/>
              <w:jc w:val="right"/>
              <w:rPr>
                <w:sz w:val="18"/>
              </w:rPr>
            </w:pPr>
            <w:r>
              <w:rPr>
                <w:color w:val="202428"/>
                <w:sz w:val="18"/>
              </w:rPr>
              <w:t>346.89</w:t>
            </w: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十一、节能环保支出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十二、城乡社区支出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十三、农林水支出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十四、交通运输支出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十五、资源勘探工业信</w:t>
            </w:r>
          </w:p>
          <w:p>
            <w:pPr>
              <w:pStyle w:val="11"/>
              <w:spacing w:line="205" w:lineRule="exact"/>
              <w:ind w:left="3"/>
              <w:rPr>
                <w:sz w:val="18"/>
              </w:rPr>
            </w:pPr>
            <w:r>
              <w:rPr>
                <w:color w:val="202428"/>
                <w:sz w:val="18"/>
              </w:rPr>
              <w:t>息等支出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十六、商业服务业等支</w:t>
            </w:r>
          </w:p>
          <w:p>
            <w:pPr>
              <w:pStyle w:val="11"/>
              <w:spacing w:line="205" w:lineRule="exact"/>
              <w:ind w:left="3"/>
              <w:rPr>
                <w:sz w:val="18"/>
              </w:rPr>
            </w:pPr>
            <w:r>
              <w:rPr>
                <w:color w:val="202428"/>
                <w:sz w:val="18"/>
              </w:rPr>
              <w:t>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十七、金融支出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十八、援助其他地区支</w:t>
            </w:r>
          </w:p>
          <w:p>
            <w:pPr>
              <w:pStyle w:val="11"/>
              <w:spacing w:line="205" w:lineRule="exact"/>
              <w:ind w:left="3"/>
              <w:rPr>
                <w:sz w:val="18"/>
              </w:rPr>
            </w:pPr>
            <w:r>
              <w:rPr>
                <w:color w:val="202428"/>
                <w:sz w:val="18"/>
              </w:rPr>
              <w:t>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十九、自然资源海洋气</w:t>
            </w:r>
          </w:p>
          <w:p>
            <w:pPr>
              <w:pStyle w:val="11"/>
              <w:spacing w:line="205" w:lineRule="exact"/>
              <w:ind w:left="3"/>
              <w:rPr>
                <w:sz w:val="18"/>
              </w:rPr>
            </w:pPr>
            <w:r>
              <w:rPr>
                <w:color w:val="202428"/>
                <w:sz w:val="18"/>
              </w:rPr>
              <w:t>象等支出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二十、住房保障支出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二十一、粮油物资储备</w:t>
            </w:r>
          </w:p>
          <w:p>
            <w:pPr>
              <w:pStyle w:val="11"/>
              <w:spacing w:line="205" w:lineRule="exact"/>
              <w:ind w:left="3"/>
              <w:rPr>
                <w:sz w:val="18"/>
              </w:rPr>
            </w:pPr>
            <w:r>
              <w:rPr>
                <w:color w:val="202428"/>
                <w:sz w:val="18"/>
              </w:rPr>
              <w:t>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二十二、国有资本经营</w:t>
            </w:r>
          </w:p>
          <w:p>
            <w:pPr>
              <w:pStyle w:val="11"/>
              <w:spacing w:line="205" w:lineRule="exact"/>
              <w:ind w:left="3"/>
              <w:rPr>
                <w:sz w:val="18"/>
              </w:rPr>
            </w:pPr>
            <w:r>
              <w:rPr>
                <w:color w:val="202428"/>
                <w:sz w:val="18"/>
              </w:rPr>
              <w:t>预算支出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二十三、灾害防治及应</w:t>
            </w:r>
          </w:p>
          <w:p>
            <w:pPr>
              <w:pStyle w:val="11"/>
              <w:spacing w:line="205" w:lineRule="exact"/>
              <w:ind w:left="3"/>
              <w:rPr>
                <w:sz w:val="18"/>
              </w:rPr>
            </w:pPr>
            <w:r>
              <w:rPr>
                <w:color w:val="202428"/>
                <w:sz w:val="18"/>
              </w:rPr>
              <w:t>急管理支出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二十四、预备费</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二十五、其他支出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二十六、转移性支出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二十七、债务还本支出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二十八、债务付息支出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bl>
    <w:p>
      <w:pPr>
        <w:spacing w:after="0"/>
        <w:rPr>
          <w:rFonts w:ascii="Times New Roman"/>
          <w:sz w:val="20"/>
        </w:rPr>
        <w:sectPr>
          <w:type w:val="continuous"/>
          <w:pgSz w:w="11900" w:h="16840"/>
          <w:pgMar w:top="1600" w:right="1180" w:bottom="280" w:left="1180" w:header="720" w:footer="720" w:gutter="0"/>
          <w:cols w:space="720" w:num="1"/>
        </w:sectPr>
      </w:pPr>
    </w:p>
    <w:p>
      <w:pPr>
        <w:pStyle w:val="3"/>
        <w:spacing w:before="1"/>
        <w:rPr>
          <w:rFonts w:ascii="宋体"/>
          <w:sz w:val="6"/>
        </w:rPr>
      </w:pPr>
      <w:r>
        <w:pict>
          <v:shape id="_x0000_s1117" o:spid="_x0000_s1117" o:spt="136" type="#_x0000_t136" style="position:absolute;left:0pt;margin-left:86.9pt;margin-top:44.95pt;height:20pt;width:120.4pt;mso-position-horizontal-relative:page;mso-position-vertical-relative:page;rotation:21692416f;z-index:-2515353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18" o:spid="_x0000_s1118" o:spt="136" type="#_x0000_t136" style="position:absolute;left:0pt;margin-left:-13.05pt;margin-top:288.95pt;height:20pt;width:120.4pt;mso-position-horizontal-relative:page;mso-position-vertical-relative:page;rotation:21692416f;z-index:25169203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19" o:spid="_x0000_s1119" o:spt="136" type="#_x0000_t136" style="position:absolute;left:0pt;margin-left:493.25pt;margin-top:49.95pt;height:20pt;width:100.4pt;mso-position-horizontal-relative:page;mso-position-vertical-relative:page;rotation:21692416f;z-index:-25153433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20" o:spid="_x0000_s1120" o:spt="136" type="#_x0000_t136" style="position:absolute;left:0pt;margin-left:391.9pt;margin-top:288.95pt;height:20pt;width:120.4pt;mso-position-horizontal-relative:page;mso-position-vertical-relative:page;rotation:21692416f;z-index:25169305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21" o:spid="_x0000_s1121" o:spt="136" type="#_x0000_t136" style="position:absolute;left:0pt;margin-left:86.9pt;margin-top:532.95pt;height:20pt;width:120.4pt;mso-position-horizontal-relative:page;mso-position-vertical-relative:page;rotation:21692416f;z-index:2516940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22" o:spid="_x0000_s1122" o:spt="136" type="#_x0000_t136" style="position:absolute;left:0pt;margin-left:-13.05pt;margin-top:776.95pt;height:20pt;width:120.4pt;mso-position-horizontal-relative:page;mso-position-vertical-relative:page;rotation:21692416f;z-index:2516940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23" o:spid="_x0000_s1123" o:spt="136" type="#_x0000_t136" style="position:absolute;left:0pt;margin-left:493.25pt;margin-top:537.95pt;height:20pt;width:100.4pt;mso-position-horizontal-relative:page;mso-position-vertical-relative:page;rotation:21692416f;z-index:25169510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24" o:spid="_x0000_s1124" o:spt="136" type="#_x0000_t136" style="position:absolute;left:0pt;margin-left:391.9pt;margin-top:776.95pt;height:20pt;width:120.4pt;mso-position-horizontal-relative:page;mso-position-vertical-relative:page;rotation:21692416f;z-index:2516951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7"/>
        <w:gridCol w:w="1081"/>
        <w:gridCol w:w="1933"/>
        <w:gridCol w:w="1081"/>
        <w:gridCol w:w="1117"/>
        <w:gridCol w:w="865"/>
        <w:gridCol w:w="11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二十九、债务发行费用</w:t>
            </w:r>
          </w:p>
          <w:p>
            <w:pPr>
              <w:pStyle w:val="11"/>
              <w:spacing w:line="205" w:lineRule="exact"/>
              <w:ind w:left="3"/>
              <w:rPr>
                <w:sz w:val="18"/>
              </w:rPr>
            </w:pPr>
            <w:r>
              <w:rPr>
                <w:color w:val="202428"/>
                <w:sz w:val="18"/>
              </w:rPr>
              <w:t>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spacing w:line="192" w:lineRule="exact"/>
              <w:ind w:left="3"/>
              <w:rPr>
                <w:sz w:val="18"/>
              </w:rPr>
            </w:pPr>
            <w:r>
              <w:rPr>
                <w:color w:val="202428"/>
                <w:sz w:val="18"/>
              </w:rPr>
              <w:t>三十、抗疫特别国债安</w:t>
            </w:r>
          </w:p>
          <w:p>
            <w:pPr>
              <w:pStyle w:val="11"/>
              <w:spacing w:line="205" w:lineRule="exact"/>
              <w:ind w:left="3"/>
              <w:rPr>
                <w:sz w:val="18"/>
              </w:rPr>
            </w:pPr>
            <w:r>
              <w:rPr>
                <w:color w:val="202428"/>
                <w:sz w:val="18"/>
              </w:rPr>
              <w:t>排的支出</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rPr>
                <w:rFonts w:ascii="Times New Roman"/>
                <w:sz w:val="20"/>
              </w:rPr>
            </w:pP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370"/>
              <w:rPr>
                <w:b/>
                <w:sz w:val="18"/>
              </w:rPr>
            </w:pPr>
            <w:r>
              <w:rPr>
                <w:b/>
                <w:color w:val="202428"/>
                <w:w w:val="95"/>
                <w:sz w:val="18"/>
              </w:rPr>
              <w:t>本年收入合计</w:t>
            </w:r>
          </w:p>
        </w:tc>
        <w:tc>
          <w:tcPr>
            <w:tcW w:w="1081" w:type="dxa"/>
          </w:tcPr>
          <w:p>
            <w:pPr>
              <w:pStyle w:val="11"/>
              <w:spacing w:before="82"/>
              <w:ind w:left="239" w:right="240"/>
              <w:jc w:val="center"/>
              <w:rPr>
                <w:b/>
                <w:sz w:val="18"/>
              </w:rPr>
            </w:pPr>
            <w:r>
              <w:rPr>
                <w:b/>
                <w:color w:val="202428"/>
                <w:sz w:val="18"/>
              </w:rPr>
              <w:t>346.89</w:t>
            </w:r>
          </w:p>
        </w:tc>
        <w:tc>
          <w:tcPr>
            <w:tcW w:w="1933" w:type="dxa"/>
          </w:tcPr>
          <w:p>
            <w:pPr>
              <w:pStyle w:val="11"/>
              <w:spacing w:before="82"/>
              <w:ind w:left="417"/>
              <w:rPr>
                <w:b/>
                <w:sz w:val="18"/>
              </w:rPr>
            </w:pPr>
            <w:r>
              <w:rPr>
                <w:b/>
                <w:color w:val="202428"/>
                <w:w w:val="95"/>
                <w:sz w:val="18"/>
              </w:rPr>
              <w:t>本年支出合计</w:t>
            </w:r>
          </w:p>
        </w:tc>
        <w:tc>
          <w:tcPr>
            <w:tcW w:w="1081" w:type="dxa"/>
          </w:tcPr>
          <w:p>
            <w:pPr>
              <w:pStyle w:val="11"/>
              <w:spacing w:before="82"/>
              <w:ind w:left="238" w:right="241"/>
              <w:jc w:val="center"/>
              <w:rPr>
                <w:b/>
                <w:sz w:val="18"/>
              </w:rPr>
            </w:pPr>
            <w:r>
              <w:rPr>
                <w:b/>
                <w:color w:val="202428"/>
                <w:sz w:val="18"/>
              </w:rPr>
              <w:t>346.89</w:t>
            </w:r>
          </w:p>
        </w:tc>
        <w:tc>
          <w:tcPr>
            <w:tcW w:w="1117" w:type="dxa"/>
          </w:tcPr>
          <w:p>
            <w:pPr>
              <w:pStyle w:val="11"/>
              <w:spacing w:before="82"/>
              <w:ind w:left="257" w:right="260"/>
              <w:jc w:val="center"/>
              <w:rPr>
                <w:b/>
                <w:sz w:val="18"/>
              </w:rPr>
            </w:pPr>
            <w:r>
              <w:rPr>
                <w:b/>
                <w:color w:val="202428"/>
                <w:sz w:val="18"/>
              </w:rPr>
              <w:t>346.89</w:t>
            </w: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上年财政拨款结转</w:t>
            </w:r>
          </w:p>
        </w:tc>
        <w:tc>
          <w:tcPr>
            <w:tcW w:w="1081" w:type="dxa"/>
          </w:tcPr>
          <w:p>
            <w:pPr>
              <w:pStyle w:val="11"/>
              <w:rPr>
                <w:rFonts w:ascii="Times New Roman"/>
                <w:sz w:val="20"/>
              </w:rPr>
            </w:pPr>
          </w:p>
        </w:tc>
        <w:tc>
          <w:tcPr>
            <w:tcW w:w="1933" w:type="dxa"/>
          </w:tcPr>
          <w:p>
            <w:pPr>
              <w:pStyle w:val="11"/>
              <w:spacing w:before="82"/>
              <w:ind w:left="3"/>
              <w:rPr>
                <w:sz w:val="18"/>
              </w:rPr>
            </w:pPr>
            <w:r>
              <w:rPr>
                <w:color w:val="202428"/>
                <w:sz w:val="18"/>
              </w:rPr>
              <w:t>年终结转</w:t>
            </w: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一、一般公共预算</w:t>
            </w:r>
          </w:p>
        </w:tc>
        <w:tc>
          <w:tcPr>
            <w:tcW w:w="1081" w:type="dxa"/>
          </w:tcPr>
          <w:p>
            <w:pPr>
              <w:pStyle w:val="11"/>
              <w:rPr>
                <w:rFonts w:ascii="Times New Roman"/>
                <w:sz w:val="20"/>
              </w:rPr>
            </w:pPr>
          </w:p>
        </w:tc>
        <w:tc>
          <w:tcPr>
            <w:tcW w:w="1933" w:type="dxa"/>
          </w:tcPr>
          <w:p>
            <w:pPr>
              <w:pStyle w:val="11"/>
              <w:rPr>
                <w:rFonts w:ascii="Times New Roman"/>
                <w:sz w:val="20"/>
              </w:rPr>
            </w:pP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二、政府性基金预算</w:t>
            </w:r>
          </w:p>
        </w:tc>
        <w:tc>
          <w:tcPr>
            <w:tcW w:w="1081" w:type="dxa"/>
          </w:tcPr>
          <w:p>
            <w:pPr>
              <w:pStyle w:val="11"/>
              <w:rPr>
                <w:rFonts w:ascii="Times New Roman"/>
                <w:sz w:val="20"/>
              </w:rPr>
            </w:pPr>
          </w:p>
        </w:tc>
        <w:tc>
          <w:tcPr>
            <w:tcW w:w="1933" w:type="dxa"/>
          </w:tcPr>
          <w:p>
            <w:pPr>
              <w:pStyle w:val="11"/>
              <w:rPr>
                <w:rFonts w:ascii="Times New Roman"/>
                <w:sz w:val="20"/>
              </w:rPr>
            </w:pP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4"/>
              <w:rPr>
                <w:sz w:val="18"/>
              </w:rPr>
            </w:pPr>
            <w:r>
              <w:rPr>
                <w:color w:val="202428"/>
                <w:sz w:val="18"/>
              </w:rPr>
              <w:t>三、国有资本经营预算</w:t>
            </w:r>
          </w:p>
        </w:tc>
        <w:tc>
          <w:tcPr>
            <w:tcW w:w="1081" w:type="dxa"/>
          </w:tcPr>
          <w:p>
            <w:pPr>
              <w:pStyle w:val="11"/>
              <w:rPr>
                <w:rFonts w:ascii="Times New Roman"/>
                <w:sz w:val="20"/>
              </w:rPr>
            </w:pPr>
          </w:p>
        </w:tc>
        <w:tc>
          <w:tcPr>
            <w:tcW w:w="1933" w:type="dxa"/>
          </w:tcPr>
          <w:p>
            <w:pPr>
              <w:pStyle w:val="11"/>
              <w:rPr>
                <w:rFonts w:ascii="Times New Roman"/>
                <w:sz w:val="20"/>
              </w:rPr>
            </w:pP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rPr>
                <w:rFonts w:ascii="Times New Roman"/>
                <w:sz w:val="20"/>
              </w:rPr>
            </w:pPr>
          </w:p>
        </w:tc>
        <w:tc>
          <w:tcPr>
            <w:tcW w:w="1081" w:type="dxa"/>
          </w:tcPr>
          <w:p>
            <w:pPr>
              <w:pStyle w:val="11"/>
              <w:rPr>
                <w:rFonts w:ascii="Times New Roman"/>
                <w:sz w:val="20"/>
              </w:rPr>
            </w:pPr>
          </w:p>
        </w:tc>
        <w:tc>
          <w:tcPr>
            <w:tcW w:w="1933" w:type="dxa"/>
          </w:tcPr>
          <w:p>
            <w:pPr>
              <w:pStyle w:val="11"/>
              <w:rPr>
                <w:rFonts w:ascii="Times New Roman"/>
                <w:sz w:val="20"/>
              </w:rPr>
            </w:pPr>
          </w:p>
        </w:tc>
        <w:tc>
          <w:tcPr>
            <w:tcW w:w="1081" w:type="dxa"/>
          </w:tcPr>
          <w:p>
            <w:pPr>
              <w:pStyle w:val="11"/>
              <w:rPr>
                <w:rFonts w:ascii="Times New Roman"/>
                <w:sz w:val="20"/>
              </w:rPr>
            </w:pPr>
          </w:p>
        </w:tc>
        <w:tc>
          <w:tcPr>
            <w:tcW w:w="1117" w:type="dxa"/>
          </w:tcPr>
          <w:p>
            <w:pPr>
              <w:pStyle w:val="11"/>
              <w:rPr>
                <w:rFonts w:ascii="Times New Roman"/>
                <w:sz w:val="20"/>
              </w:rPr>
            </w:pPr>
          </w:p>
        </w:tc>
        <w:tc>
          <w:tcPr>
            <w:tcW w:w="865" w:type="dxa"/>
          </w:tcPr>
          <w:p>
            <w:pPr>
              <w:pStyle w:val="11"/>
              <w:rPr>
                <w:rFonts w:ascii="Times New Roman"/>
                <w:sz w:val="20"/>
              </w:rPr>
            </w:pPr>
          </w:p>
        </w:tc>
        <w:tc>
          <w:tcPr>
            <w:tcW w:w="110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837" w:type="dxa"/>
          </w:tcPr>
          <w:p>
            <w:pPr>
              <w:pStyle w:val="11"/>
              <w:spacing w:before="82"/>
              <w:ind w:left="550"/>
              <w:rPr>
                <w:b/>
                <w:sz w:val="18"/>
              </w:rPr>
            </w:pPr>
            <w:r>
              <w:rPr>
                <w:b/>
                <w:color w:val="202428"/>
                <w:w w:val="95"/>
                <w:sz w:val="18"/>
              </w:rPr>
              <w:t>收入总计</w:t>
            </w:r>
          </w:p>
        </w:tc>
        <w:tc>
          <w:tcPr>
            <w:tcW w:w="1081" w:type="dxa"/>
          </w:tcPr>
          <w:p>
            <w:pPr>
              <w:pStyle w:val="11"/>
              <w:spacing w:before="82"/>
              <w:ind w:left="239" w:right="240"/>
              <w:jc w:val="center"/>
              <w:rPr>
                <w:b/>
                <w:sz w:val="18"/>
              </w:rPr>
            </w:pPr>
            <w:r>
              <w:rPr>
                <w:b/>
                <w:color w:val="202428"/>
                <w:sz w:val="18"/>
              </w:rPr>
              <w:t>346.89</w:t>
            </w:r>
          </w:p>
        </w:tc>
        <w:tc>
          <w:tcPr>
            <w:tcW w:w="1933" w:type="dxa"/>
          </w:tcPr>
          <w:p>
            <w:pPr>
              <w:pStyle w:val="11"/>
              <w:spacing w:before="82"/>
              <w:ind w:left="597"/>
              <w:rPr>
                <w:b/>
                <w:sz w:val="18"/>
              </w:rPr>
            </w:pPr>
            <w:r>
              <w:rPr>
                <w:b/>
                <w:color w:val="202428"/>
                <w:w w:val="95"/>
                <w:sz w:val="18"/>
              </w:rPr>
              <w:t>支出总计</w:t>
            </w:r>
          </w:p>
        </w:tc>
        <w:tc>
          <w:tcPr>
            <w:tcW w:w="1081" w:type="dxa"/>
          </w:tcPr>
          <w:p>
            <w:pPr>
              <w:pStyle w:val="11"/>
              <w:spacing w:before="82"/>
              <w:ind w:left="238" w:right="241"/>
              <w:jc w:val="center"/>
              <w:rPr>
                <w:b/>
                <w:sz w:val="18"/>
              </w:rPr>
            </w:pPr>
            <w:r>
              <w:rPr>
                <w:b/>
                <w:color w:val="202428"/>
                <w:sz w:val="18"/>
              </w:rPr>
              <w:t>346.89</w:t>
            </w:r>
          </w:p>
        </w:tc>
        <w:tc>
          <w:tcPr>
            <w:tcW w:w="1117" w:type="dxa"/>
          </w:tcPr>
          <w:p>
            <w:pPr>
              <w:pStyle w:val="11"/>
              <w:spacing w:before="82"/>
              <w:ind w:left="257" w:right="260"/>
              <w:jc w:val="center"/>
              <w:rPr>
                <w:b/>
                <w:sz w:val="18"/>
              </w:rPr>
            </w:pPr>
            <w:r>
              <w:rPr>
                <w:b/>
                <w:color w:val="202428"/>
                <w:sz w:val="18"/>
              </w:rPr>
              <w:t>346.89</w:t>
            </w:r>
          </w:p>
        </w:tc>
        <w:tc>
          <w:tcPr>
            <w:tcW w:w="865" w:type="dxa"/>
          </w:tcPr>
          <w:p>
            <w:pPr>
              <w:pStyle w:val="11"/>
              <w:rPr>
                <w:rFonts w:ascii="Times New Roman"/>
                <w:sz w:val="20"/>
              </w:rPr>
            </w:pPr>
          </w:p>
        </w:tc>
        <w:tc>
          <w:tcPr>
            <w:tcW w:w="1105" w:type="dxa"/>
          </w:tcPr>
          <w:p>
            <w:pPr>
              <w:pStyle w:val="11"/>
              <w:rPr>
                <w:rFonts w:ascii="Times New Roman"/>
                <w:sz w:val="20"/>
              </w:rPr>
            </w:pPr>
          </w:p>
        </w:tc>
      </w:tr>
    </w:tbl>
    <w:p>
      <w:pPr>
        <w:spacing w:after="0"/>
        <w:rPr>
          <w:rFonts w:ascii="Times New Roman"/>
          <w:sz w:val="20"/>
        </w:rPr>
        <w:sectPr>
          <w:pgSz w:w="11900" w:h="16840"/>
          <w:pgMar w:top="880" w:right="1180" w:bottom="320" w:left="1180" w:header="363" w:footer="138" w:gutter="0"/>
          <w:cols w:space="720" w:num="1"/>
        </w:sectPr>
      </w:pPr>
    </w:p>
    <w:p>
      <w:pPr>
        <w:pStyle w:val="3"/>
        <w:spacing w:before="8"/>
        <w:rPr>
          <w:rFonts w:ascii="宋体"/>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sz w:val="24"/>
        </w:rPr>
      </w:pPr>
    </w:p>
    <w:p>
      <w:pPr>
        <w:spacing w:before="155"/>
        <w:ind w:left="2120" w:right="0" w:firstLine="0"/>
        <w:jc w:val="left"/>
        <w:rPr>
          <w:rFonts w:hint="eastAsia" w:ascii="宋体" w:eastAsia="宋体"/>
          <w:b/>
          <w:sz w:val="24"/>
        </w:rPr>
      </w:pPr>
      <w:r>
        <w:pict>
          <v:shape id="_x0000_s1125" o:spid="_x0000_s1125" o:spt="136" type="#_x0000_t136" style="position:absolute;left:0pt;margin-left:86.9pt;margin-top:-27.65pt;height:20pt;width:120.4pt;mso-position-horizontal-relative:page;rotation:21692416f;z-index:2516961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24"/>
        </w:rPr>
        <w:t>2023年一般公共预算支出预算表（不含上年结转）</w:t>
      </w:r>
    </w:p>
    <w:p>
      <w:pPr>
        <w:spacing w:before="84"/>
        <w:ind w:left="962" w:right="0" w:firstLine="0"/>
        <w:jc w:val="left"/>
        <w:rPr>
          <w:rFonts w:hint="eastAsia" w:ascii="宋体" w:eastAsia="宋体"/>
          <w:sz w:val="15"/>
        </w:rPr>
      </w:pPr>
      <w:r>
        <w:br w:type="column"/>
      </w:r>
      <w:r>
        <w:rPr>
          <w:rFonts w:hint="eastAsia" w:ascii="宋体" w:eastAsia="宋体"/>
          <w:color w:val="202428"/>
          <w:sz w:val="15"/>
        </w:rPr>
        <w:t>预算公开表5</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7403" w:space="40"/>
            <w:col w:w="2097"/>
          </w:cols>
        </w:sectPr>
      </w:pPr>
    </w:p>
    <w:p>
      <w:pPr>
        <w:pStyle w:val="3"/>
        <w:spacing w:before="12"/>
        <w:rPr>
          <w:rFonts w:ascii="宋体"/>
          <w:sz w:val="13"/>
        </w:rPr>
      </w:pPr>
      <w:r>
        <w:pict>
          <v:shape id="_x0000_s1126" o:spid="_x0000_s1126" o:spt="136" type="#_x0000_t136" style="position:absolute;left:0pt;margin-left:-13.05pt;margin-top:288.95pt;height:20pt;width:120.4pt;mso-position-horizontal-relative:page;mso-position-vertical-relative:page;rotation:21692416f;z-index:2516961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27" o:spid="_x0000_s1127" o:spt="136" type="#_x0000_t136" style="position:absolute;left:0pt;margin-left:493.25pt;margin-top:49.95pt;height:20pt;width:100.4pt;mso-position-horizontal-relative:page;mso-position-vertical-relative:page;rotation:21692416f;z-index:-25153331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28" o:spid="_x0000_s1128" o:spt="136" type="#_x0000_t136" style="position:absolute;left:0pt;margin-left:391.9pt;margin-top:288.95pt;height:20pt;width:120.4pt;mso-position-horizontal-relative:page;mso-position-vertical-relative:page;rotation:21692416f;z-index:25169715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29" o:spid="_x0000_s1129" o:spt="136" type="#_x0000_t136" style="position:absolute;left:0pt;margin-left:86.9pt;margin-top:532.95pt;height:20pt;width:120.4pt;mso-position-horizontal-relative:page;mso-position-vertical-relative:page;rotation:21692416f;z-index:2516981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30" o:spid="_x0000_s1130" o:spt="136" type="#_x0000_t136" style="position:absolute;left:0pt;margin-left:-13.05pt;margin-top:776.95pt;height:20pt;width:120.4pt;mso-position-horizontal-relative:page;mso-position-vertical-relative:page;rotation:21692416f;z-index:2516981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31" o:spid="_x0000_s1131" o:spt="136" type="#_x0000_t136" style="position:absolute;left:0pt;margin-left:493.25pt;margin-top:537.95pt;height:20pt;width:100.4pt;mso-position-horizontal-relative:page;mso-position-vertical-relative:page;rotation:21692416f;z-index:25169920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32" o:spid="_x0000_s1132" o:spt="136" type="#_x0000_t136" style="position:absolute;left:0pt;margin-left:391.9pt;margin-top:776.95pt;height:20pt;width:120.4pt;mso-position-horizontal-relative:page;mso-position-vertical-relative:page;rotation:21692416f;z-index:2516992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488"/>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68"/>
        <w:gridCol w:w="3024"/>
        <w:gridCol w:w="1536"/>
        <w:gridCol w:w="1416"/>
        <w:gridCol w:w="13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92" w:type="dxa"/>
            <w:gridSpan w:val="2"/>
          </w:tcPr>
          <w:p>
            <w:pPr>
              <w:pStyle w:val="11"/>
              <w:spacing w:before="82"/>
              <w:ind w:left="2147" w:right="2146"/>
              <w:jc w:val="center"/>
              <w:rPr>
                <w:b/>
                <w:sz w:val="18"/>
              </w:rPr>
            </w:pPr>
            <w:r>
              <w:rPr>
                <w:b/>
                <w:color w:val="202428"/>
                <w:w w:val="95"/>
                <w:sz w:val="18"/>
              </w:rPr>
              <w:t>项目</w:t>
            </w:r>
          </w:p>
        </w:tc>
        <w:tc>
          <w:tcPr>
            <w:tcW w:w="4320" w:type="dxa"/>
            <w:gridSpan w:val="3"/>
          </w:tcPr>
          <w:p>
            <w:pPr>
              <w:pStyle w:val="11"/>
              <w:spacing w:before="82"/>
              <w:ind w:left="1591" w:right="1588"/>
              <w:jc w:val="center"/>
              <w:rPr>
                <w:b/>
                <w:sz w:val="18"/>
              </w:rPr>
            </w:pPr>
            <w:r>
              <w:rPr>
                <w:b/>
                <w:color w:val="202428"/>
                <w:sz w:val="18"/>
              </w:rPr>
              <w:t>2023年预算数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668" w:type="dxa"/>
          </w:tcPr>
          <w:p>
            <w:pPr>
              <w:pStyle w:val="11"/>
              <w:spacing w:before="82"/>
              <w:ind w:left="466"/>
              <w:rPr>
                <w:b/>
                <w:sz w:val="18"/>
              </w:rPr>
            </w:pPr>
            <w:r>
              <w:rPr>
                <w:b/>
                <w:color w:val="202428"/>
                <w:w w:val="95"/>
                <w:sz w:val="18"/>
              </w:rPr>
              <w:t>科目编码</w:t>
            </w:r>
          </w:p>
        </w:tc>
        <w:tc>
          <w:tcPr>
            <w:tcW w:w="3024" w:type="dxa"/>
          </w:tcPr>
          <w:p>
            <w:pPr>
              <w:pStyle w:val="11"/>
              <w:spacing w:before="82"/>
              <w:ind w:left="1141" w:right="1140"/>
              <w:jc w:val="center"/>
              <w:rPr>
                <w:b/>
                <w:sz w:val="18"/>
              </w:rPr>
            </w:pPr>
            <w:r>
              <w:rPr>
                <w:b/>
                <w:color w:val="202428"/>
                <w:w w:val="95"/>
                <w:sz w:val="18"/>
              </w:rPr>
              <w:t>科目名称</w:t>
            </w:r>
          </w:p>
        </w:tc>
        <w:tc>
          <w:tcPr>
            <w:tcW w:w="1536" w:type="dxa"/>
          </w:tcPr>
          <w:p>
            <w:pPr>
              <w:pStyle w:val="11"/>
              <w:spacing w:before="82"/>
              <w:ind w:left="570" w:right="567"/>
              <w:jc w:val="center"/>
              <w:rPr>
                <w:b/>
                <w:sz w:val="18"/>
              </w:rPr>
            </w:pPr>
            <w:r>
              <w:rPr>
                <w:b/>
                <w:color w:val="202428"/>
                <w:w w:val="95"/>
                <w:sz w:val="18"/>
              </w:rPr>
              <w:t>合计</w:t>
            </w:r>
          </w:p>
        </w:tc>
        <w:tc>
          <w:tcPr>
            <w:tcW w:w="1416" w:type="dxa"/>
          </w:tcPr>
          <w:p>
            <w:pPr>
              <w:pStyle w:val="11"/>
              <w:spacing w:before="82"/>
              <w:ind w:left="342"/>
              <w:rPr>
                <w:b/>
                <w:sz w:val="18"/>
              </w:rPr>
            </w:pPr>
            <w:r>
              <w:rPr>
                <w:b/>
                <w:color w:val="202428"/>
                <w:w w:val="95"/>
                <w:sz w:val="18"/>
              </w:rPr>
              <w:t>基本支出</w:t>
            </w:r>
          </w:p>
        </w:tc>
        <w:tc>
          <w:tcPr>
            <w:tcW w:w="1368" w:type="dxa"/>
          </w:tcPr>
          <w:p>
            <w:pPr>
              <w:pStyle w:val="11"/>
              <w:spacing w:before="82"/>
              <w:ind w:left="318"/>
              <w:rPr>
                <w:b/>
                <w:sz w:val="18"/>
              </w:rPr>
            </w:pPr>
            <w:r>
              <w:rPr>
                <w:b/>
                <w:color w:val="202428"/>
                <w:w w:val="95"/>
                <w:sz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92" w:type="dxa"/>
            <w:gridSpan w:val="2"/>
          </w:tcPr>
          <w:p>
            <w:pPr>
              <w:pStyle w:val="11"/>
              <w:spacing w:before="82"/>
              <w:ind w:left="2147" w:right="2146"/>
              <w:jc w:val="center"/>
              <w:rPr>
                <w:b/>
                <w:sz w:val="18"/>
              </w:rPr>
            </w:pPr>
            <w:r>
              <w:rPr>
                <w:b/>
                <w:color w:val="202428"/>
                <w:w w:val="95"/>
                <w:sz w:val="18"/>
              </w:rPr>
              <w:t>合计</w:t>
            </w:r>
          </w:p>
        </w:tc>
        <w:tc>
          <w:tcPr>
            <w:tcW w:w="1536" w:type="dxa"/>
          </w:tcPr>
          <w:p>
            <w:pPr>
              <w:pStyle w:val="11"/>
              <w:spacing w:before="82"/>
              <w:ind w:right="-15"/>
              <w:jc w:val="right"/>
              <w:rPr>
                <w:b/>
                <w:sz w:val="18"/>
              </w:rPr>
            </w:pPr>
            <w:r>
              <w:rPr>
                <w:b/>
                <w:color w:val="202428"/>
                <w:sz w:val="18"/>
              </w:rPr>
              <w:t>346.89</w:t>
            </w:r>
          </w:p>
        </w:tc>
        <w:tc>
          <w:tcPr>
            <w:tcW w:w="1416" w:type="dxa"/>
          </w:tcPr>
          <w:p>
            <w:pPr>
              <w:pStyle w:val="11"/>
              <w:spacing w:before="82"/>
              <w:ind w:right="-15"/>
              <w:jc w:val="right"/>
              <w:rPr>
                <w:b/>
                <w:sz w:val="18"/>
              </w:rPr>
            </w:pPr>
            <w:r>
              <w:rPr>
                <w:b/>
                <w:color w:val="202428"/>
                <w:sz w:val="18"/>
              </w:rPr>
              <w:t>292.37</w:t>
            </w:r>
          </w:p>
        </w:tc>
        <w:tc>
          <w:tcPr>
            <w:tcW w:w="1368" w:type="dxa"/>
          </w:tcPr>
          <w:p>
            <w:pPr>
              <w:pStyle w:val="11"/>
              <w:spacing w:before="82"/>
              <w:ind w:right="1"/>
              <w:jc w:val="right"/>
              <w:rPr>
                <w:b/>
                <w:sz w:val="18"/>
              </w:rPr>
            </w:pPr>
            <w:r>
              <w:rPr>
                <w:b/>
                <w:color w:val="202428"/>
                <w:sz w:val="18"/>
              </w:rPr>
              <w:t>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668" w:type="dxa"/>
          </w:tcPr>
          <w:p>
            <w:pPr>
              <w:pStyle w:val="11"/>
              <w:spacing w:before="82"/>
              <w:ind w:left="4"/>
              <w:rPr>
                <w:sz w:val="18"/>
              </w:rPr>
            </w:pPr>
            <w:r>
              <w:rPr>
                <w:color w:val="202428"/>
                <w:sz w:val="18"/>
              </w:rPr>
              <w:t>210</w:t>
            </w:r>
          </w:p>
        </w:tc>
        <w:tc>
          <w:tcPr>
            <w:tcW w:w="3024" w:type="dxa"/>
          </w:tcPr>
          <w:p>
            <w:pPr>
              <w:pStyle w:val="11"/>
              <w:spacing w:before="82"/>
              <w:ind w:left="4"/>
              <w:rPr>
                <w:sz w:val="18"/>
              </w:rPr>
            </w:pPr>
            <w:r>
              <w:rPr>
                <w:color w:val="202428"/>
                <w:sz w:val="18"/>
              </w:rPr>
              <w:t>卫生健康支出</w:t>
            </w:r>
          </w:p>
        </w:tc>
        <w:tc>
          <w:tcPr>
            <w:tcW w:w="1536" w:type="dxa"/>
          </w:tcPr>
          <w:p>
            <w:pPr>
              <w:pStyle w:val="11"/>
              <w:spacing w:before="82"/>
              <w:ind w:right="-15"/>
              <w:jc w:val="right"/>
              <w:rPr>
                <w:sz w:val="18"/>
              </w:rPr>
            </w:pPr>
            <w:r>
              <w:rPr>
                <w:color w:val="202428"/>
                <w:sz w:val="18"/>
              </w:rPr>
              <w:t>346.89</w:t>
            </w:r>
          </w:p>
        </w:tc>
        <w:tc>
          <w:tcPr>
            <w:tcW w:w="1416" w:type="dxa"/>
          </w:tcPr>
          <w:p>
            <w:pPr>
              <w:pStyle w:val="11"/>
              <w:spacing w:before="82"/>
              <w:ind w:right="-15"/>
              <w:jc w:val="right"/>
              <w:rPr>
                <w:sz w:val="18"/>
              </w:rPr>
            </w:pPr>
            <w:r>
              <w:rPr>
                <w:color w:val="202428"/>
                <w:sz w:val="18"/>
              </w:rPr>
              <w:t>292.37</w:t>
            </w:r>
          </w:p>
        </w:tc>
        <w:tc>
          <w:tcPr>
            <w:tcW w:w="1368" w:type="dxa"/>
          </w:tcPr>
          <w:p>
            <w:pPr>
              <w:pStyle w:val="11"/>
              <w:spacing w:before="82"/>
              <w:ind w:right="-15"/>
              <w:jc w:val="right"/>
              <w:rPr>
                <w:sz w:val="18"/>
              </w:rPr>
            </w:pPr>
            <w:r>
              <w:rPr>
                <w:color w:val="202428"/>
                <w:sz w:val="18"/>
              </w:rPr>
              <w:t>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668" w:type="dxa"/>
          </w:tcPr>
          <w:p>
            <w:pPr>
              <w:pStyle w:val="11"/>
              <w:spacing w:before="82"/>
              <w:ind w:left="4"/>
              <w:rPr>
                <w:sz w:val="18"/>
              </w:rPr>
            </w:pPr>
            <w:r>
              <w:rPr>
                <w:color w:val="202428"/>
                <w:sz w:val="18"/>
              </w:rPr>
              <w:t>21002</w:t>
            </w:r>
          </w:p>
        </w:tc>
        <w:tc>
          <w:tcPr>
            <w:tcW w:w="3024" w:type="dxa"/>
          </w:tcPr>
          <w:p>
            <w:pPr>
              <w:pStyle w:val="11"/>
              <w:spacing w:before="82"/>
              <w:ind w:left="4"/>
              <w:rPr>
                <w:sz w:val="18"/>
              </w:rPr>
            </w:pPr>
            <w:r>
              <w:rPr>
                <w:color w:val="202428"/>
                <w:sz w:val="18"/>
              </w:rPr>
              <w:t>公立医院</w:t>
            </w:r>
          </w:p>
        </w:tc>
        <w:tc>
          <w:tcPr>
            <w:tcW w:w="1536" w:type="dxa"/>
          </w:tcPr>
          <w:p>
            <w:pPr>
              <w:pStyle w:val="11"/>
              <w:spacing w:before="82"/>
              <w:ind w:right="-15"/>
              <w:jc w:val="right"/>
              <w:rPr>
                <w:sz w:val="18"/>
              </w:rPr>
            </w:pPr>
            <w:r>
              <w:rPr>
                <w:color w:val="202428"/>
                <w:sz w:val="18"/>
              </w:rPr>
              <w:t>346.89</w:t>
            </w:r>
          </w:p>
        </w:tc>
        <w:tc>
          <w:tcPr>
            <w:tcW w:w="1416" w:type="dxa"/>
          </w:tcPr>
          <w:p>
            <w:pPr>
              <w:pStyle w:val="11"/>
              <w:spacing w:before="82"/>
              <w:ind w:right="-15"/>
              <w:jc w:val="right"/>
              <w:rPr>
                <w:sz w:val="18"/>
              </w:rPr>
            </w:pPr>
            <w:r>
              <w:rPr>
                <w:color w:val="202428"/>
                <w:sz w:val="18"/>
              </w:rPr>
              <w:t>292.37</w:t>
            </w:r>
          </w:p>
        </w:tc>
        <w:tc>
          <w:tcPr>
            <w:tcW w:w="1368" w:type="dxa"/>
          </w:tcPr>
          <w:p>
            <w:pPr>
              <w:pStyle w:val="11"/>
              <w:spacing w:before="82"/>
              <w:ind w:right="-15"/>
              <w:jc w:val="right"/>
              <w:rPr>
                <w:sz w:val="18"/>
              </w:rPr>
            </w:pPr>
            <w:r>
              <w:rPr>
                <w:color w:val="202428"/>
                <w:sz w:val="18"/>
              </w:rPr>
              <w:t>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668" w:type="dxa"/>
          </w:tcPr>
          <w:p>
            <w:pPr>
              <w:pStyle w:val="11"/>
              <w:spacing w:before="82"/>
              <w:ind w:left="4"/>
              <w:rPr>
                <w:sz w:val="18"/>
              </w:rPr>
            </w:pPr>
            <w:r>
              <w:rPr>
                <w:color w:val="202428"/>
                <w:sz w:val="18"/>
              </w:rPr>
              <w:t>2100203</w:t>
            </w:r>
          </w:p>
        </w:tc>
        <w:tc>
          <w:tcPr>
            <w:tcW w:w="3024" w:type="dxa"/>
          </w:tcPr>
          <w:p>
            <w:pPr>
              <w:pStyle w:val="11"/>
              <w:spacing w:before="82"/>
              <w:ind w:left="4"/>
              <w:rPr>
                <w:sz w:val="18"/>
              </w:rPr>
            </w:pPr>
            <w:r>
              <w:rPr>
                <w:color w:val="202428"/>
                <w:sz w:val="18"/>
              </w:rPr>
              <w:t>传染病医院</w:t>
            </w:r>
          </w:p>
        </w:tc>
        <w:tc>
          <w:tcPr>
            <w:tcW w:w="1536" w:type="dxa"/>
          </w:tcPr>
          <w:p>
            <w:pPr>
              <w:pStyle w:val="11"/>
              <w:spacing w:before="82"/>
              <w:ind w:right="-15"/>
              <w:jc w:val="right"/>
              <w:rPr>
                <w:sz w:val="18"/>
              </w:rPr>
            </w:pPr>
            <w:r>
              <w:rPr>
                <w:color w:val="202428"/>
                <w:sz w:val="18"/>
              </w:rPr>
              <w:t>346.89</w:t>
            </w:r>
          </w:p>
        </w:tc>
        <w:tc>
          <w:tcPr>
            <w:tcW w:w="1416" w:type="dxa"/>
          </w:tcPr>
          <w:p>
            <w:pPr>
              <w:pStyle w:val="11"/>
              <w:spacing w:before="82"/>
              <w:ind w:right="-15"/>
              <w:jc w:val="right"/>
              <w:rPr>
                <w:sz w:val="18"/>
              </w:rPr>
            </w:pPr>
            <w:r>
              <w:rPr>
                <w:color w:val="202428"/>
                <w:sz w:val="18"/>
              </w:rPr>
              <w:t>292.37</w:t>
            </w:r>
          </w:p>
        </w:tc>
        <w:tc>
          <w:tcPr>
            <w:tcW w:w="1368" w:type="dxa"/>
          </w:tcPr>
          <w:p>
            <w:pPr>
              <w:pStyle w:val="11"/>
              <w:spacing w:before="82"/>
              <w:ind w:right="-15"/>
              <w:jc w:val="right"/>
              <w:rPr>
                <w:sz w:val="18"/>
              </w:rPr>
            </w:pPr>
            <w:r>
              <w:rPr>
                <w:color w:val="202428"/>
                <w:sz w:val="18"/>
              </w:rPr>
              <w:t>54.52</w:t>
            </w:r>
          </w:p>
        </w:tc>
      </w:tr>
    </w:tbl>
    <w:p>
      <w:pPr>
        <w:spacing w:after="0"/>
        <w:jc w:val="right"/>
        <w:rPr>
          <w:sz w:val="18"/>
        </w:rPr>
        <w:sectPr>
          <w:type w:val="continuous"/>
          <w:pgSz w:w="11900" w:h="16840"/>
          <w:pgMar w:top="1600" w:right="1180" w:bottom="280" w:left="1180" w:header="720" w:footer="720" w:gutter="0"/>
          <w:cols w:space="720" w:num="1"/>
        </w:sectPr>
      </w:pPr>
    </w:p>
    <w:p>
      <w:pPr>
        <w:pStyle w:val="3"/>
        <w:spacing w:before="11"/>
        <w:rPr>
          <w:rFonts w:ascii="宋体"/>
          <w:sz w:val="16"/>
        </w:rPr>
      </w:pPr>
    </w:p>
    <w:p>
      <w:pPr>
        <w:spacing w:after="0"/>
        <w:rPr>
          <w:rFonts w:ascii="宋体"/>
          <w:sz w:val="16"/>
        </w:rPr>
        <w:sectPr>
          <w:pgSz w:w="11900" w:h="16840"/>
          <w:pgMar w:top="880" w:right="1180" w:bottom="320" w:left="1180" w:header="363" w:footer="138" w:gutter="0"/>
          <w:cols w:space="720" w:num="1"/>
        </w:sectPr>
      </w:pPr>
    </w:p>
    <w:p>
      <w:pPr>
        <w:pStyle w:val="3"/>
        <w:spacing w:before="7"/>
        <w:rPr>
          <w:rFonts w:ascii="宋体"/>
          <w:sz w:val="29"/>
        </w:rPr>
      </w:pPr>
    </w:p>
    <w:p>
      <w:pPr>
        <w:spacing w:before="0"/>
        <w:ind w:left="1256" w:right="0" w:firstLine="0"/>
        <w:jc w:val="left"/>
        <w:rPr>
          <w:rFonts w:hint="eastAsia" w:ascii="宋体" w:eastAsia="宋体"/>
          <w:b/>
          <w:sz w:val="24"/>
        </w:rPr>
      </w:pPr>
      <w:r>
        <w:pict>
          <v:shape id="_x0000_s1133" o:spid="_x0000_s1133" o:spt="136" type="#_x0000_t136" style="position:absolute;left:0pt;margin-left:86.9pt;margin-top:-28.8pt;height:20pt;width:120.4pt;mso-position-horizontal-relative:page;rotation:21692416f;z-index:2517002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24"/>
        </w:rPr>
        <w:t>2023年一般公共预算安排基本支出分经济科目表（不含上年结转）</w:t>
      </w:r>
    </w:p>
    <w:p>
      <w:pPr>
        <w:spacing w:before="84"/>
        <w:ind w:left="98" w:right="0" w:firstLine="0"/>
        <w:jc w:val="left"/>
        <w:rPr>
          <w:rFonts w:hint="eastAsia" w:ascii="宋体" w:eastAsia="宋体"/>
          <w:sz w:val="15"/>
        </w:rPr>
      </w:pPr>
      <w:r>
        <w:br w:type="column"/>
      </w:r>
      <w:r>
        <w:rPr>
          <w:rFonts w:hint="eastAsia" w:ascii="宋体" w:eastAsia="宋体"/>
          <w:color w:val="202428"/>
          <w:sz w:val="15"/>
        </w:rPr>
        <w:t>预算公开表6</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8219" w:space="40"/>
            <w:col w:w="1281"/>
          </w:cols>
        </w:sectPr>
      </w:pPr>
    </w:p>
    <w:p>
      <w:pPr>
        <w:tabs>
          <w:tab w:val="left" w:pos="8440"/>
        </w:tabs>
        <w:spacing w:before="94"/>
        <w:ind w:left="266" w:right="0" w:firstLine="0"/>
        <w:jc w:val="left"/>
        <w:rPr>
          <w:rFonts w:hint="eastAsia" w:ascii="宋体" w:eastAsia="宋体"/>
          <w:sz w:val="15"/>
        </w:rPr>
      </w:pPr>
      <w:r>
        <w:pict>
          <v:shape id="_x0000_s1134" o:spid="_x0000_s1134" o:spt="136" type="#_x0000_t136" style="position:absolute;left:0pt;margin-left:-13.05pt;margin-top:288.95pt;height:20pt;width:120.4pt;mso-position-horizontal-relative:page;mso-position-vertical-relative:page;rotation:21692416f;z-index:-2515322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35" o:spid="_x0000_s1135" o:spt="136" type="#_x0000_t136" style="position:absolute;left:0pt;margin-left:493.25pt;margin-top:49.95pt;height:20pt;width:100.4pt;mso-position-horizontal-relative:page;mso-position-vertical-relative:page;rotation:21692416f;z-index:-25153228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36" o:spid="_x0000_s1136" o:spt="136" type="#_x0000_t136" style="position:absolute;left:0pt;margin-left:391.9pt;margin-top:288.95pt;height:20pt;width:120.4pt;mso-position-horizontal-relative:page;mso-position-vertical-relative:page;rotation:21692416f;z-index:-25153126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37" o:spid="_x0000_s1137" o:spt="136" type="#_x0000_t136" style="position:absolute;left:0pt;margin-left:86.9pt;margin-top:532.95pt;height:20pt;width:120.4pt;mso-position-horizontal-relative:page;mso-position-vertical-relative:page;rotation:21692416f;z-index:25170124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38" o:spid="_x0000_s1138" o:spt="136" type="#_x0000_t136" style="position:absolute;left:0pt;margin-left:-13.05pt;margin-top:776.95pt;height:20pt;width:120.4pt;mso-position-horizontal-relative:page;mso-position-vertical-relative:page;rotation:21692416f;z-index:25170124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39" o:spid="_x0000_s1139" o:spt="136" type="#_x0000_t136" style="position:absolute;left:0pt;margin-left:493.25pt;margin-top:537.95pt;height:20pt;width:100.4pt;mso-position-horizontal-relative:page;mso-position-vertical-relative:page;rotation:21692416f;z-index:25170227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40" o:spid="_x0000_s1140" o:spt="136" type="#_x0000_t136" style="position:absolute;left:0pt;margin-left:391.9pt;margin-top:776.95pt;height:20pt;width:120.4pt;mso-position-horizontal-relative:page;mso-position-vertical-relative:page;rotation:21692416f;z-index:25170227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
        <w:rPr>
          <w:rFonts w:ascii="宋体"/>
          <w:sz w:val="6"/>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65"/>
        <w:gridCol w:w="2161"/>
        <w:gridCol w:w="1369"/>
        <w:gridCol w:w="1309"/>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vMerge w:val="restart"/>
          </w:tcPr>
          <w:p>
            <w:pPr>
              <w:pStyle w:val="11"/>
              <w:spacing w:before="9"/>
              <w:rPr>
                <w:sz w:val="16"/>
              </w:rPr>
            </w:pPr>
          </w:p>
          <w:p>
            <w:pPr>
              <w:pStyle w:val="11"/>
              <w:ind w:left="394"/>
              <w:rPr>
                <w:b/>
                <w:sz w:val="18"/>
              </w:rPr>
            </w:pPr>
            <w:r>
              <w:rPr>
                <w:b/>
                <w:color w:val="202428"/>
                <w:w w:val="95"/>
                <w:sz w:val="18"/>
              </w:rPr>
              <w:t>部门预算支出经济科目名称</w:t>
            </w:r>
          </w:p>
        </w:tc>
        <w:tc>
          <w:tcPr>
            <w:tcW w:w="2161" w:type="dxa"/>
            <w:vMerge w:val="restart"/>
          </w:tcPr>
          <w:p>
            <w:pPr>
              <w:pStyle w:val="11"/>
              <w:spacing w:before="128" w:line="211" w:lineRule="auto"/>
              <w:ind w:left="982" w:right="81" w:hanging="901"/>
              <w:rPr>
                <w:b/>
                <w:sz w:val="18"/>
              </w:rPr>
            </w:pPr>
            <w:r>
              <w:rPr>
                <w:b/>
                <w:color w:val="202428"/>
                <w:spacing w:val="-1"/>
                <w:sz w:val="18"/>
              </w:rPr>
              <w:t>政府预算支出经济科目名</w:t>
            </w:r>
            <w:r>
              <w:rPr>
                <w:b/>
                <w:color w:val="202428"/>
                <w:sz w:val="18"/>
              </w:rPr>
              <w:t>称</w:t>
            </w:r>
          </w:p>
        </w:tc>
        <w:tc>
          <w:tcPr>
            <w:tcW w:w="3843" w:type="dxa"/>
            <w:gridSpan w:val="3"/>
          </w:tcPr>
          <w:p>
            <w:pPr>
              <w:pStyle w:val="11"/>
              <w:spacing w:before="34"/>
              <w:ind w:left="1350" w:right="1351"/>
              <w:jc w:val="center"/>
              <w:rPr>
                <w:b/>
                <w:sz w:val="18"/>
              </w:rPr>
            </w:pPr>
            <w:r>
              <w:rPr>
                <w:b/>
                <w:color w:val="202428"/>
                <w:sz w:val="18"/>
              </w:rPr>
              <w:t>2023年预算数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vMerge w:val="continue"/>
            <w:tcBorders>
              <w:top w:val="nil"/>
            </w:tcBorders>
          </w:tcPr>
          <w:p>
            <w:pPr>
              <w:rPr>
                <w:sz w:val="2"/>
                <w:szCs w:val="2"/>
              </w:rPr>
            </w:pPr>
          </w:p>
        </w:tc>
        <w:tc>
          <w:tcPr>
            <w:tcW w:w="2161" w:type="dxa"/>
            <w:vMerge w:val="continue"/>
            <w:tcBorders>
              <w:top w:val="nil"/>
            </w:tcBorders>
          </w:tcPr>
          <w:p>
            <w:pPr>
              <w:rPr>
                <w:sz w:val="2"/>
                <w:szCs w:val="2"/>
              </w:rPr>
            </w:pPr>
          </w:p>
        </w:tc>
        <w:tc>
          <w:tcPr>
            <w:tcW w:w="1369" w:type="dxa"/>
          </w:tcPr>
          <w:p>
            <w:pPr>
              <w:pStyle w:val="11"/>
              <w:spacing w:before="34"/>
              <w:ind w:left="484" w:right="485"/>
              <w:jc w:val="center"/>
              <w:rPr>
                <w:b/>
                <w:sz w:val="18"/>
              </w:rPr>
            </w:pPr>
            <w:r>
              <w:rPr>
                <w:b/>
                <w:color w:val="202428"/>
                <w:w w:val="95"/>
                <w:sz w:val="18"/>
              </w:rPr>
              <w:t>合计</w:t>
            </w:r>
          </w:p>
        </w:tc>
        <w:tc>
          <w:tcPr>
            <w:tcW w:w="1309" w:type="dxa"/>
          </w:tcPr>
          <w:p>
            <w:pPr>
              <w:pStyle w:val="11"/>
              <w:spacing w:before="34"/>
              <w:ind w:left="285"/>
              <w:rPr>
                <w:b/>
                <w:sz w:val="18"/>
              </w:rPr>
            </w:pPr>
            <w:r>
              <w:rPr>
                <w:b/>
                <w:color w:val="202428"/>
                <w:w w:val="95"/>
                <w:sz w:val="18"/>
              </w:rPr>
              <w:t>人员经费</w:t>
            </w:r>
          </w:p>
        </w:tc>
        <w:tc>
          <w:tcPr>
            <w:tcW w:w="1165" w:type="dxa"/>
          </w:tcPr>
          <w:p>
            <w:pPr>
              <w:pStyle w:val="11"/>
              <w:spacing w:before="34"/>
              <w:ind w:left="212"/>
              <w:rPr>
                <w:b/>
                <w:sz w:val="18"/>
              </w:rPr>
            </w:pPr>
            <w:r>
              <w:rPr>
                <w:b/>
                <w:color w:val="202428"/>
                <w:w w:val="95"/>
                <w:sz w:val="18"/>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5126" w:type="dxa"/>
            <w:gridSpan w:val="2"/>
          </w:tcPr>
          <w:p>
            <w:pPr>
              <w:pStyle w:val="11"/>
              <w:spacing w:line="313" w:lineRule="exact"/>
              <w:ind w:left="2355" w:right="2355"/>
              <w:jc w:val="center"/>
              <w:rPr>
                <w:rFonts w:hint="eastAsia" w:ascii="Microsoft JhengHei" w:eastAsia="Microsoft JhengHei"/>
                <w:b/>
                <w:sz w:val="18"/>
              </w:rPr>
            </w:pPr>
            <w:r>
              <w:rPr>
                <w:rFonts w:hint="eastAsia" w:ascii="Microsoft JhengHei" w:eastAsia="Microsoft JhengHei"/>
                <w:b/>
                <w:color w:val="202428"/>
                <w:sz w:val="18"/>
              </w:rPr>
              <w:t>合计</w:t>
            </w:r>
          </w:p>
        </w:tc>
        <w:tc>
          <w:tcPr>
            <w:tcW w:w="1369" w:type="dxa"/>
          </w:tcPr>
          <w:p>
            <w:pPr>
              <w:pStyle w:val="11"/>
              <w:spacing w:before="34"/>
              <w:ind w:right="-15"/>
              <w:jc w:val="right"/>
              <w:rPr>
                <w:b/>
                <w:sz w:val="18"/>
              </w:rPr>
            </w:pPr>
            <w:r>
              <w:rPr>
                <w:b/>
                <w:color w:val="202428"/>
                <w:sz w:val="18"/>
              </w:rPr>
              <w:t>292.37</w:t>
            </w:r>
          </w:p>
        </w:tc>
        <w:tc>
          <w:tcPr>
            <w:tcW w:w="1309" w:type="dxa"/>
          </w:tcPr>
          <w:p>
            <w:pPr>
              <w:pStyle w:val="11"/>
              <w:spacing w:before="34"/>
              <w:jc w:val="right"/>
              <w:rPr>
                <w:b/>
                <w:sz w:val="18"/>
              </w:rPr>
            </w:pPr>
            <w:r>
              <w:rPr>
                <w:b/>
                <w:color w:val="202428"/>
                <w:sz w:val="18"/>
              </w:rPr>
              <w:t>272.43</w:t>
            </w:r>
          </w:p>
        </w:tc>
        <w:tc>
          <w:tcPr>
            <w:tcW w:w="1165" w:type="dxa"/>
          </w:tcPr>
          <w:p>
            <w:pPr>
              <w:pStyle w:val="11"/>
              <w:spacing w:before="34"/>
              <w:ind w:right="5"/>
              <w:jc w:val="right"/>
              <w:rPr>
                <w:b/>
                <w:sz w:val="18"/>
              </w:rPr>
            </w:pPr>
            <w:r>
              <w:rPr>
                <w:b/>
                <w:color w:val="202428"/>
                <w:sz w:val="18"/>
              </w:rPr>
              <w:t>19.94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工资福利支出</w:t>
            </w:r>
          </w:p>
        </w:tc>
        <w:tc>
          <w:tcPr>
            <w:tcW w:w="2161" w:type="dxa"/>
          </w:tcPr>
          <w:p>
            <w:pPr>
              <w:pStyle w:val="11"/>
              <w:rPr>
                <w:rFonts w:ascii="Times New Roman"/>
                <w:sz w:val="20"/>
              </w:rPr>
            </w:pPr>
          </w:p>
        </w:tc>
        <w:tc>
          <w:tcPr>
            <w:tcW w:w="1369" w:type="dxa"/>
          </w:tcPr>
          <w:p>
            <w:pPr>
              <w:pStyle w:val="11"/>
              <w:spacing w:before="34"/>
              <w:ind w:right="-15"/>
              <w:jc w:val="right"/>
              <w:rPr>
                <w:sz w:val="18"/>
              </w:rPr>
            </w:pPr>
            <w:r>
              <w:rPr>
                <w:color w:val="202428"/>
                <w:sz w:val="18"/>
              </w:rPr>
              <w:t>263.66</w:t>
            </w:r>
          </w:p>
        </w:tc>
        <w:tc>
          <w:tcPr>
            <w:tcW w:w="1309" w:type="dxa"/>
          </w:tcPr>
          <w:p>
            <w:pPr>
              <w:pStyle w:val="11"/>
              <w:spacing w:before="34"/>
              <w:ind w:right="-15"/>
              <w:jc w:val="right"/>
              <w:rPr>
                <w:sz w:val="18"/>
              </w:rPr>
            </w:pPr>
            <w:r>
              <w:rPr>
                <w:color w:val="202428"/>
                <w:sz w:val="18"/>
              </w:rPr>
              <w:t>263.66</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基本工资</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80.76</w:t>
            </w:r>
          </w:p>
        </w:tc>
        <w:tc>
          <w:tcPr>
            <w:tcW w:w="1309" w:type="dxa"/>
          </w:tcPr>
          <w:p>
            <w:pPr>
              <w:pStyle w:val="11"/>
              <w:spacing w:before="34"/>
              <w:jc w:val="right"/>
              <w:rPr>
                <w:sz w:val="18"/>
              </w:rPr>
            </w:pPr>
            <w:r>
              <w:rPr>
                <w:color w:val="202428"/>
                <w:sz w:val="18"/>
              </w:rPr>
              <w:t>80.76</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津贴补贴</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28.01</w:t>
            </w:r>
          </w:p>
        </w:tc>
        <w:tc>
          <w:tcPr>
            <w:tcW w:w="1309" w:type="dxa"/>
          </w:tcPr>
          <w:p>
            <w:pPr>
              <w:pStyle w:val="11"/>
              <w:spacing w:before="34"/>
              <w:jc w:val="right"/>
              <w:rPr>
                <w:sz w:val="18"/>
              </w:rPr>
            </w:pPr>
            <w:r>
              <w:rPr>
                <w:color w:val="202428"/>
                <w:sz w:val="18"/>
              </w:rPr>
              <w:t>28.01</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绩效工资</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88.28</w:t>
            </w:r>
          </w:p>
        </w:tc>
        <w:tc>
          <w:tcPr>
            <w:tcW w:w="1309" w:type="dxa"/>
          </w:tcPr>
          <w:p>
            <w:pPr>
              <w:pStyle w:val="11"/>
              <w:spacing w:before="34"/>
              <w:jc w:val="right"/>
              <w:rPr>
                <w:sz w:val="18"/>
              </w:rPr>
            </w:pPr>
            <w:r>
              <w:rPr>
                <w:color w:val="202428"/>
                <w:sz w:val="18"/>
              </w:rPr>
              <w:t>88.28</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机关事业单位基本养老保险缴费</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27.34</w:t>
            </w:r>
          </w:p>
        </w:tc>
        <w:tc>
          <w:tcPr>
            <w:tcW w:w="1309" w:type="dxa"/>
          </w:tcPr>
          <w:p>
            <w:pPr>
              <w:pStyle w:val="11"/>
              <w:spacing w:before="34"/>
              <w:jc w:val="right"/>
              <w:rPr>
                <w:sz w:val="18"/>
              </w:rPr>
            </w:pPr>
            <w:r>
              <w:rPr>
                <w:color w:val="202428"/>
                <w:sz w:val="18"/>
              </w:rPr>
              <w:t>27.34</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职工基本医疗保险缴费</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11.11</w:t>
            </w:r>
          </w:p>
        </w:tc>
        <w:tc>
          <w:tcPr>
            <w:tcW w:w="1309" w:type="dxa"/>
          </w:tcPr>
          <w:p>
            <w:pPr>
              <w:pStyle w:val="11"/>
              <w:spacing w:before="34"/>
              <w:jc w:val="right"/>
              <w:rPr>
                <w:sz w:val="18"/>
              </w:rPr>
            </w:pPr>
            <w:r>
              <w:rPr>
                <w:color w:val="202428"/>
                <w:sz w:val="18"/>
              </w:rPr>
              <w:t>11.11</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其他社会保障缴费</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1.88</w:t>
            </w:r>
          </w:p>
        </w:tc>
        <w:tc>
          <w:tcPr>
            <w:tcW w:w="1309" w:type="dxa"/>
          </w:tcPr>
          <w:p>
            <w:pPr>
              <w:pStyle w:val="11"/>
              <w:spacing w:before="34"/>
              <w:ind w:right="-15"/>
              <w:jc w:val="right"/>
              <w:rPr>
                <w:sz w:val="18"/>
              </w:rPr>
            </w:pPr>
            <w:r>
              <w:rPr>
                <w:color w:val="202428"/>
                <w:sz w:val="18"/>
              </w:rPr>
              <w:t>1.88</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住房公积金</w:t>
            </w:r>
          </w:p>
        </w:tc>
        <w:tc>
          <w:tcPr>
            <w:tcW w:w="2161" w:type="dxa"/>
          </w:tcPr>
          <w:p>
            <w:pPr>
              <w:pStyle w:val="11"/>
              <w:spacing w:before="34"/>
              <w:ind w:left="4"/>
              <w:rPr>
                <w:sz w:val="18"/>
              </w:rPr>
            </w:pPr>
            <w:r>
              <w:rPr>
                <w:color w:val="202428"/>
                <w:sz w:val="18"/>
              </w:rPr>
              <w:t>工资福利支出</w:t>
            </w:r>
          </w:p>
        </w:tc>
        <w:tc>
          <w:tcPr>
            <w:tcW w:w="1369" w:type="dxa"/>
          </w:tcPr>
          <w:p>
            <w:pPr>
              <w:pStyle w:val="11"/>
              <w:spacing w:before="34"/>
              <w:ind w:right="-15"/>
              <w:jc w:val="right"/>
              <w:rPr>
                <w:sz w:val="18"/>
              </w:rPr>
            </w:pPr>
            <w:r>
              <w:rPr>
                <w:color w:val="202428"/>
                <w:sz w:val="18"/>
              </w:rPr>
              <w:t>26.28</w:t>
            </w:r>
          </w:p>
        </w:tc>
        <w:tc>
          <w:tcPr>
            <w:tcW w:w="1309" w:type="dxa"/>
          </w:tcPr>
          <w:p>
            <w:pPr>
              <w:pStyle w:val="11"/>
              <w:spacing w:before="34"/>
              <w:jc w:val="right"/>
              <w:rPr>
                <w:sz w:val="18"/>
              </w:rPr>
            </w:pPr>
            <w:r>
              <w:rPr>
                <w:color w:val="202428"/>
                <w:sz w:val="18"/>
              </w:rPr>
              <w:t>26.28</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商品和服务支出</w:t>
            </w:r>
          </w:p>
        </w:tc>
        <w:tc>
          <w:tcPr>
            <w:tcW w:w="2161" w:type="dxa"/>
          </w:tcPr>
          <w:p>
            <w:pPr>
              <w:pStyle w:val="11"/>
              <w:rPr>
                <w:rFonts w:ascii="Times New Roman"/>
                <w:sz w:val="20"/>
              </w:rPr>
            </w:pPr>
          </w:p>
        </w:tc>
        <w:tc>
          <w:tcPr>
            <w:tcW w:w="1369" w:type="dxa"/>
          </w:tcPr>
          <w:p>
            <w:pPr>
              <w:pStyle w:val="11"/>
              <w:spacing w:before="34"/>
              <w:ind w:right="-15"/>
              <w:jc w:val="right"/>
              <w:rPr>
                <w:sz w:val="18"/>
              </w:rPr>
            </w:pPr>
            <w:r>
              <w:rPr>
                <w:color w:val="202428"/>
                <w:sz w:val="18"/>
              </w:rPr>
              <w:t>19.94</w:t>
            </w:r>
          </w:p>
        </w:tc>
        <w:tc>
          <w:tcPr>
            <w:tcW w:w="1309" w:type="dxa"/>
          </w:tcPr>
          <w:p>
            <w:pPr>
              <w:pStyle w:val="11"/>
              <w:rPr>
                <w:rFonts w:ascii="Times New Roman"/>
                <w:sz w:val="20"/>
              </w:rPr>
            </w:pPr>
          </w:p>
        </w:tc>
        <w:tc>
          <w:tcPr>
            <w:tcW w:w="1165" w:type="dxa"/>
          </w:tcPr>
          <w:p>
            <w:pPr>
              <w:pStyle w:val="11"/>
              <w:spacing w:before="34"/>
              <w:ind w:right="1"/>
              <w:jc w:val="right"/>
              <w:rPr>
                <w:sz w:val="18"/>
              </w:rPr>
            </w:pPr>
            <w:r>
              <w:rPr>
                <w:color w:val="202428"/>
                <w:sz w:val="18"/>
              </w:rPr>
              <w:t>19.94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办公费</w:t>
            </w:r>
          </w:p>
        </w:tc>
        <w:tc>
          <w:tcPr>
            <w:tcW w:w="2161" w:type="dxa"/>
          </w:tcPr>
          <w:p>
            <w:pPr>
              <w:pStyle w:val="11"/>
              <w:spacing w:before="34"/>
              <w:ind w:left="4"/>
              <w:rPr>
                <w:sz w:val="18"/>
              </w:rPr>
            </w:pPr>
            <w:r>
              <w:rPr>
                <w:color w:val="202428"/>
                <w:sz w:val="18"/>
              </w:rPr>
              <w:t>商品和服务支出</w:t>
            </w:r>
          </w:p>
        </w:tc>
        <w:tc>
          <w:tcPr>
            <w:tcW w:w="1369" w:type="dxa"/>
          </w:tcPr>
          <w:p>
            <w:pPr>
              <w:pStyle w:val="11"/>
              <w:spacing w:before="34"/>
              <w:ind w:right="-15"/>
              <w:jc w:val="right"/>
              <w:rPr>
                <w:sz w:val="18"/>
              </w:rPr>
            </w:pPr>
            <w:r>
              <w:rPr>
                <w:color w:val="202428"/>
                <w:sz w:val="18"/>
              </w:rPr>
              <w:t>3.18</w:t>
            </w:r>
          </w:p>
        </w:tc>
        <w:tc>
          <w:tcPr>
            <w:tcW w:w="1309" w:type="dxa"/>
          </w:tcPr>
          <w:p>
            <w:pPr>
              <w:pStyle w:val="11"/>
              <w:rPr>
                <w:rFonts w:ascii="Times New Roman"/>
                <w:sz w:val="20"/>
              </w:rPr>
            </w:pPr>
          </w:p>
        </w:tc>
        <w:tc>
          <w:tcPr>
            <w:tcW w:w="1165" w:type="dxa"/>
          </w:tcPr>
          <w:p>
            <w:pPr>
              <w:pStyle w:val="11"/>
              <w:spacing w:before="34"/>
              <w:ind w:right="-15"/>
              <w:jc w:val="right"/>
              <w:rPr>
                <w:sz w:val="18"/>
              </w:rPr>
            </w:pPr>
            <w:r>
              <w:rPr>
                <w:color w:val="202428"/>
                <w:sz w:val="18"/>
              </w:rP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水费</w:t>
            </w:r>
          </w:p>
        </w:tc>
        <w:tc>
          <w:tcPr>
            <w:tcW w:w="2161" w:type="dxa"/>
          </w:tcPr>
          <w:p>
            <w:pPr>
              <w:pStyle w:val="11"/>
              <w:spacing w:before="34"/>
              <w:ind w:left="4"/>
              <w:rPr>
                <w:sz w:val="18"/>
              </w:rPr>
            </w:pPr>
            <w:r>
              <w:rPr>
                <w:color w:val="202428"/>
                <w:sz w:val="18"/>
              </w:rPr>
              <w:t>商品和服务支出</w:t>
            </w:r>
          </w:p>
        </w:tc>
        <w:tc>
          <w:tcPr>
            <w:tcW w:w="1369" w:type="dxa"/>
          </w:tcPr>
          <w:p>
            <w:pPr>
              <w:pStyle w:val="11"/>
              <w:spacing w:before="34"/>
              <w:ind w:right="-15"/>
              <w:jc w:val="right"/>
              <w:rPr>
                <w:sz w:val="18"/>
              </w:rPr>
            </w:pPr>
            <w:r>
              <w:rPr>
                <w:color w:val="202428"/>
                <w:sz w:val="18"/>
              </w:rPr>
              <w:t>1.94</w:t>
            </w:r>
          </w:p>
        </w:tc>
        <w:tc>
          <w:tcPr>
            <w:tcW w:w="1309" w:type="dxa"/>
          </w:tcPr>
          <w:p>
            <w:pPr>
              <w:pStyle w:val="11"/>
              <w:rPr>
                <w:rFonts w:ascii="Times New Roman"/>
                <w:sz w:val="20"/>
              </w:rPr>
            </w:pPr>
          </w:p>
        </w:tc>
        <w:tc>
          <w:tcPr>
            <w:tcW w:w="1165" w:type="dxa"/>
          </w:tcPr>
          <w:p>
            <w:pPr>
              <w:pStyle w:val="11"/>
              <w:spacing w:before="34"/>
              <w:ind w:right="-15"/>
              <w:jc w:val="right"/>
              <w:rPr>
                <w:sz w:val="18"/>
              </w:rPr>
            </w:pPr>
            <w:r>
              <w:rPr>
                <w:color w:val="202428"/>
                <w:sz w:val="18"/>
              </w:rP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电费</w:t>
            </w:r>
          </w:p>
        </w:tc>
        <w:tc>
          <w:tcPr>
            <w:tcW w:w="2161" w:type="dxa"/>
          </w:tcPr>
          <w:p>
            <w:pPr>
              <w:pStyle w:val="11"/>
              <w:spacing w:before="34"/>
              <w:ind w:left="4"/>
              <w:rPr>
                <w:sz w:val="18"/>
              </w:rPr>
            </w:pPr>
            <w:r>
              <w:rPr>
                <w:color w:val="202428"/>
                <w:sz w:val="18"/>
              </w:rPr>
              <w:t>商品和服务支出</w:t>
            </w:r>
          </w:p>
        </w:tc>
        <w:tc>
          <w:tcPr>
            <w:tcW w:w="1369" w:type="dxa"/>
          </w:tcPr>
          <w:p>
            <w:pPr>
              <w:pStyle w:val="11"/>
              <w:spacing w:before="34"/>
              <w:ind w:right="-15"/>
              <w:jc w:val="right"/>
              <w:rPr>
                <w:sz w:val="18"/>
              </w:rPr>
            </w:pPr>
            <w:r>
              <w:rPr>
                <w:color w:val="202428"/>
                <w:sz w:val="18"/>
              </w:rPr>
              <w:t>9.38</w:t>
            </w:r>
          </w:p>
        </w:tc>
        <w:tc>
          <w:tcPr>
            <w:tcW w:w="1309" w:type="dxa"/>
          </w:tcPr>
          <w:p>
            <w:pPr>
              <w:pStyle w:val="11"/>
              <w:rPr>
                <w:rFonts w:ascii="Times New Roman"/>
                <w:sz w:val="20"/>
              </w:rPr>
            </w:pPr>
          </w:p>
        </w:tc>
        <w:tc>
          <w:tcPr>
            <w:tcW w:w="1165" w:type="dxa"/>
          </w:tcPr>
          <w:p>
            <w:pPr>
              <w:pStyle w:val="11"/>
              <w:spacing w:before="34"/>
              <w:ind w:right="-15"/>
              <w:jc w:val="right"/>
              <w:rPr>
                <w:sz w:val="18"/>
              </w:rPr>
            </w:pPr>
            <w:r>
              <w:rPr>
                <w:color w:val="202428"/>
                <w:sz w:val="18"/>
              </w:rPr>
              <w:t>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差旅费</w:t>
            </w:r>
          </w:p>
        </w:tc>
        <w:tc>
          <w:tcPr>
            <w:tcW w:w="2161" w:type="dxa"/>
          </w:tcPr>
          <w:p>
            <w:pPr>
              <w:pStyle w:val="11"/>
              <w:spacing w:before="34"/>
              <w:ind w:left="4"/>
              <w:rPr>
                <w:sz w:val="18"/>
              </w:rPr>
            </w:pPr>
            <w:r>
              <w:rPr>
                <w:color w:val="202428"/>
                <w:sz w:val="18"/>
              </w:rPr>
              <w:t>商品和服务支出</w:t>
            </w:r>
          </w:p>
        </w:tc>
        <w:tc>
          <w:tcPr>
            <w:tcW w:w="1369" w:type="dxa"/>
          </w:tcPr>
          <w:p>
            <w:pPr>
              <w:pStyle w:val="11"/>
              <w:spacing w:before="34"/>
              <w:ind w:right="-15"/>
              <w:jc w:val="right"/>
              <w:rPr>
                <w:sz w:val="18"/>
              </w:rPr>
            </w:pPr>
            <w:r>
              <w:rPr>
                <w:color w:val="202428"/>
                <w:sz w:val="18"/>
              </w:rPr>
              <w:t>0.50</w:t>
            </w:r>
          </w:p>
        </w:tc>
        <w:tc>
          <w:tcPr>
            <w:tcW w:w="1309" w:type="dxa"/>
          </w:tcPr>
          <w:p>
            <w:pPr>
              <w:pStyle w:val="11"/>
              <w:rPr>
                <w:rFonts w:ascii="Times New Roman"/>
                <w:sz w:val="20"/>
              </w:rPr>
            </w:pPr>
          </w:p>
        </w:tc>
        <w:tc>
          <w:tcPr>
            <w:tcW w:w="1165" w:type="dxa"/>
          </w:tcPr>
          <w:p>
            <w:pPr>
              <w:pStyle w:val="11"/>
              <w:spacing w:before="34"/>
              <w:ind w:right="-15"/>
              <w:jc w:val="right"/>
              <w:rPr>
                <w:sz w:val="18"/>
              </w:rPr>
            </w:pPr>
            <w:r>
              <w:rPr>
                <w:color w:val="202428"/>
                <w:sz w:val="18"/>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福利费</w:t>
            </w:r>
          </w:p>
        </w:tc>
        <w:tc>
          <w:tcPr>
            <w:tcW w:w="2161" w:type="dxa"/>
          </w:tcPr>
          <w:p>
            <w:pPr>
              <w:pStyle w:val="11"/>
              <w:spacing w:before="34"/>
              <w:ind w:left="4"/>
              <w:rPr>
                <w:sz w:val="18"/>
              </w:rPr>
            </w:pPr>
            <w:r>
              <w:rPr>
                <w:color w:val="202428"/>
                <w:sz w:val="18"/>
              </w:rPr>
              <w:t>商品和服务支出</w:t>
            </w:r>
          </w:p>
        </w:tc>
        <w:tc>
          <w:tcPr>
            <w:tcW w:w="1369" w:type="dxa"/>
          </w:tcPr>
          <w:p>
            <w:pPr>
              <w:pStyle w:val="11"/>
              <w:spacing w:before="34"/>
              <w:ind w:right="-15"/>
              <w:jc w:val="right"/>
              <w:rPr>
                <w:sz w:val="18"/>
              </w:rPr>
            </w:pPr>
            <w:r>
              <w:rPr>
                <w:color w:val="202428"/>
                <w:sz w:val="18"/>
              </w:rPr>
              <w:t>4.82</w:t>
            </w:r>
          </w:p>
        </w:tc>
        <w:tc>
          <w:tcPr>
            <w:tcW w:w="1309" w:type="dxa"/>
          </w:tcPr>
          <w:p>
            <w:pPr>
              <w:pStyle w:val="11"/>
              <w:rPr>
                <w:rFonts w:ascii="Times New Roman"/>
                <w:sz w:val="20"/>
              </w:rPr>
            </w:pPr>
          </w:p>
        </w:tc>
        <w:tc>
          <w:tcPr>
            <w:tcW w:w="1165" w:type="dxa"/>
          </w:tcPr>
          <w:p>
            <w:pPr>
              <w:pStyle w:val="11"/>
              <w:spacing w:before="34"/>
              <w:ind w:right="-15"/>
              <w:jc w:val="right"/>
              <w:rPr>
                <w:sz w:val="18"/>
              </w:rPr>
            </w:pPr>
            <w:r>
              <w:rPr>
                <w:color w:val="202428"/>
                <w:sz w:val="18"/>
              </w:rPr>
              <w:t>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其他商品和服务支出</w:t>
            </w:r>
          </w:p>
        </w:tc>
        <w:tc>
          <w:tcPr>
            <w:tcW w:w="2161" w:type="dxa"/>
          </w:tcPr>
          <w:p>
            <w:pPr>
              <w:pStyle w:val="11"/>
              <w:spacing w:before="34"/>
              <w:ind w:left="4"/>
              <w:rPr>
                <w:sz w:val="18"/>
              </w:rPr>
            </w:pPr>
            <w:r>
              <w:rPr>
                <w:color w:val="202428"/>
                <w:sz w:val="18"/>
              </w:rPr>
              <w:t>商品和服务支出</w:t>
            </w:r>
          </w:p>
        </w:tc>
        <w:tc>
          <w:tcPr>
            <w:tcW w:w="1369" w:type="dxa"/>
          </w:tcPr>
          <w:p>
            <w:pPr>
              <w:pStyle w:val="11"/>
              <w:spacing w:before="34"/>
              <w:ind w:right="-15"/>
              <w:jc w:val="right"/>
              <w:rPr>
                <w:sz w:val="18"/>
              </w:rPr>
            </w:pPr>
            <w:r>
              <w:rPr>
                <w:color w:val="202428"/>
                <w:sz w:val="18"/>
              </w:rPr>
              <w:t>0.12</w:t>
            </w:r>
          </w:p>
        </w:tc>
        <w:tc>
          <w:tcPr>
            <w:tcW w:w="1309" w:type="dxa"/>
          </w:tcPr>
          <w:p>
            <w:pPr>
              <w:pStyle w:val="11"/>
              <w:rPr>
                <w:rFonts w:ascii="Times New Roman"/>
                <w:sz w:val="20"/>
              </w:rPr>
            </w:pPr>
          </w:p>
        </w:tc>
        <w:tc>
          <w:tcPr>
            <w:tcW w:w="1165" w:type="dxa"/>
          </w:tcPr>
          <w:p>
            <w:pPr>
              <w:pStyle w:val="11"/>
              <w:spacing w:before="34"/>
              <w:ind w:right="-15"/>
              <w:jc w:val="right"/>
              <w:rPr>
                <w:sz w:val="18"/>
              </w:rPr>
            </w:pPr>
            <w:r>
              <w:rPr>
                <w:color w:val="202428"/>
                <w:sz w:val="18"/>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对个人和家庭的补助</w:t>
            </w:r>
          </w:p>
        </w:tc>
        <w:tc>
          <w:tcPr>
            <w:tcW w:w="2161" w:type="dxa"/>
          </w:tcPr>
          <w:p>
            <w:pPr>
              <w:pStyle w:val="11"/>
              <w:rPr>
                <w:rFonts w:ascii="Times New Roman"/>
                <w:sz w:val="20"/>
              </w:rPr>
            </w:pPr>
          </w:p>
        </w:tc>
        <w:tc>
          <w:tcPr>
            <w:tcW w:w="1369" w:type="dxa"/>
          </w:tcPr>
          <w:p>
            <w:pPr>
              <w:pStyle w:val="11"/>
              <w:spacing w:before="34"/>
              <w:ind w:right="-15"/>
              <w:jc w:val="right"/>
              <w:rPr>
                <w:sz w:val="18"/>
              </w:rPr>
            </w:pPr>
            <w:r>
              <w:rPr>
                <w:color w:val="202428"/>
                <w:sz w:val="18"/>
              </w:rPr>
              <w:t>8.77</w:t>
            </w:r>
          </w:p>
        </w:tc>
        <w:tc>
          <w:tcPr>
            <w:tcW w:w="1309" w:type="dxa"/>
          </w:tcPr>
          <w:p>
            <w:pPr>
              <w:pStyle w:val="11"/>
              <w:spacing w:before="34"/>
              <w:ind w:right="-15"/>
              <w:jc w:val="right"/>
              <w:rPr>
                <w:sz w:val="18"/>
              </w:rPr>
            </w:pPr>
            <w:r>
              <w:rPr>
                <w:color w:val="202428"/>
                <w:sz w:val="18"/>
              </w:rPr>
              <w:t>8.77</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退休费</w:t>
            </w:r>
          </w:p>
        </w:tc>
        <w:tc>
          <w:tcPr>
            <w:tcW w:w="2161" w:type="dxa"/>
          </w:tcPr>
          <w:p>
            <w:pPr>
              <w:pStyle w:val="11"/>
              <w:spacing w:before="34"/>
              <w:ind w:left="4"/>
              <w:rPr>
                <w:sz w:val="18"/>
              </w:rPr>
            </w:pPr>
            <w:r>
              <w:rPr>
                <w:color w:val="202428"/>
                <w:sz w:val="18"/>
              </w:rPr>
              <w:t>离退休费</w:t>
            </w:r>
          </w:p>
        </w:tc>
        <w:tc>
          <w:tcPr>
            <w:tcW w:w="1369" w:type="dxa"/>
          </w:tcPr>
          <w:p>
            <w:pPr>
              <w:pStyle w:val="11"/>
              <w:spacing w:before="34"/>
              <w:ind w:right="-15"/>
              <w:jc w:val="right"/>
              <w:rPr>
                <w:sz w:val="18"/>
              </w:rPr>
            </w:pPr>
            <w:r>
              <w:rPr>
                <w:color w:val="202428"/>
                <w:sz w:val="18"/>
              </w:rPr>
              <w:t>8.59</w:t>
            </w:r>
          </w:p>
        </w:tc>
        <w:tc>
          <w:tcPr>
            <w:tcW w:w="1309" w:type="dxa"/>
          </w:tcPr>
          <w:p>
            <w:pPr>
              <w:pStyle w:val="11"/>
              <w:spacing w:before="34"/>
              <w:ind w:right="-15"/>
              <w:jc w:val="right"/>
              <w:rPr>
                <w:sz w:val="18"/>
              </w:rPr>
            </w:pPr>
            <w:r>
              <w:rPr>
                <w:color w:val="202428"/>
                <w:sz w:val="18"/>
              </w:rPr>
              <w:t>8.59</w:t>
            </w:r>
          </w:p>
        </w:tc>
        <w:tc>
          <w:tcPr>
            <w:tcW w:w="116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965" w:type="dxa"/>
          </w:tcPr>
          <w:p>
            <w:pPr>
              <w:pStyle w:val="11"/>
              <w:spacing w:before="34"/>
              <w:ind w:left="4"/>
              <w:rPr>
                <w:sz w:val="18"/>
              </w:rPr>
            </w:pPr>
            <w:r>
              <w:rPr>
                <w:color w:val="202428"/>
                <w:sz w:val="18"/>
              </w:rPr>
              <w:t>奖励金</w:t>
            </w:r>
          </w:p>
        </w:tc>
        <w:tc>
          <w:tcPr>
            <w:tcW w:w="2161" w:type="dxa"/>
          </w:tcPr>
          <w:p>
            <w:pPr>
              <w:pStyle w:val="11"/>
              <w:spacing w:before="34"/>
              <w:ind w:left="4"/>
              <w:rPr>
                <w:sz w:val="18"/>
              </w:rPr>
            </w:pPr>
            <w:r>
              <w:rPr>
                <w:color w:val="202428"/>
                <w:sz w:val="18"/>
              </w:rPr>
              <w:t>社会福利和救助</w:t>
            </w:r>
          </w:p>
        </w:tc>
        <w:tc>
          <w:tcPr>
            <w:tcW w:w="1369" w:type="dxa"/>
          </w:tcPr>
          <w:p>
            <w:pPr>
              <w:pStyle w:val="11"/>
              <w:spacing w:before="34"/>
              <w:ind w:right="-15"/>
              <w:jc w:val="right"/>
              <w:rPr>
                <w:sz w:val="18"/>
              </w:rPr>
            </w:pPr>
            <w:r>
              <w:rPr>
                <w:color w:val="202428"/>
                <w:sz w:val="18"/>
              </w:rPr>
              <w:t>0.18</w:t>
            </w:r>
          </w:p>
        </w:tc>
        <w:tc>
          <w:tcPr>
            <w:tcW w:w="1309" w:type="dxa"/>
          </w:tcPr>
          <w:p>
            <w:pPr>
              <w:pStyle w:val="11"/>
              <w:spacing w:before="34"/>
              <w:ind w:right="-15"/>
              <w:jc w:val="right"/>
              <w:rPr>
                <w:sz w:val="18"/>
              </w:rPr>
            </w:pPr>
            <w:r>
              <w:rPr>
                <w:color w:val="202428"/>
                <w:sz w:val="18"/>
              </w:rPr>
              <w:t>0.18</w:t>
            </w:r>
          </w:p>
        </w:tc>
        <w:tc>
          <w:tcPr>
            <w:tcW w:w="1165" w:type="dxa"/>
          </w:tcPr>
          <w:p>
            <w:pPr>
              <w:pStyle w:val="11"/>
              <w:rPr>
                <w:rFonts w:ascii="Times New Roman"/>
                <w:sz w:val="20"/>
              </w:rPr>
            </w:pPr>
          </w:p>
        </w:tc>
      </w:tr>
    </w:tbl>
    <w:p>
      <w:pPr>
        <w:spacing w:after="0"/>
        <w:rPr>
          <w:rFonts w:ascii="Times New Roman"/>
          <w:sz w:val="20"/>
        </w:rPr>
        <w:sectPr>
          <w:type w:val="continuous"/>
          <w:pgSz w:w="11900" w:h="16840"/>
          <w:pgMar w:top="1600" w:right="1180" w:bottom="280" w:left="1180" w:header="720" w:footer="720" w:gutter="0"/>
          <w:cols w:space="720" w:num="1"/>
        </w:sectPr>
      </w:pPr>
    </w:p>
    <w:p>
      <w:pPr>
        <w:pStyle w:val="3"/>
        <w:spacing w:before="8"/>
        <w:rPr>
          <w:rFonts w:ascii="宋体"/>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sz w:val="24"/>
        </w:rPr>
      </w:pPr>
    </w:p>
    <w:p>
      <w:pPr>
        <w:spacing w:before="155"/>
        <w:ind w:left="2240" w:right="0" w:firstLine="0"/>
        <w:jc w:val="left"/>
        <w:rPr>
          <w:rFonts w:hint="eastAsia" w:ascii="宋体" w:eastAsia="宋体"/>
          <w:b/>
          <w:sz w:val="24"/>
        </w:rPr>
      </w:pPr>
      <w:r>
        <w:pict>
          <v:shape id="_x0000_s1141" o:spid="_x0000_s1141" o:spt="136" type="#_x0000_t136" style="position:absolute;left:0pt;margin-left:86.9pt;margin-top:-27.65pt;height:20pt;width:120.4pt;mso-position-horizontal-relative:page;rotation:21692416f;z-index:25170329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24"/>
        </w:rPr>
        <w:t>2023年政府性基金预算收入表（不含上年结转）</w:t>
      </w:r>
    </w:p>
    <w:p>
      <w:pPr>
        <w:spacing w:before="84"/>
        <w:ind w:left="1082" w:right="0" w:firstLine="0"/>
        <w:jc w:val="left"/>
        <w:rPr>
          <w:rFonts w:hint="eastAsia" w:ascii="宋体" w:eastAsia="宋体"/>
          <w:sz w:val="15"/>
        </w:rPr>
      </w:pPr>
      <w:r>
        <w:br w:type="column"/>
      </w:r>
      <w:r>
        <w:rPr>
          <w:rFonts w:hint="eastAsia" w:ascii="宋体" w:eastAsia="宋体"/>
          <w:color w:val="202428"/>
          <w:sz w:val="15"/>
        </w:rPr>
        <w:t>预算公开表7</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7283" w:space="40"/>
            <w:col w:w="2217"/>
          </w:cols>
        </w:sectPr>
      </w:pPr>
    </w:p>
    <w:p>
      <w:pPr>
        <w:pStyle w:val="3"/>
        <w:spacing w:before="12"/>
        <w:rPr>
          <w:rFonts w:ascii="宋体"/>
          <w:sz w:val="13"/>
        </w:rPr>
      </w:pPr>
      <w:r>
        <w:pict>
          <v:shape id="_x0000_s1142" o:spid="_x0000_s1142" o:spt="136" type="#_x0000_t136" style="position:absolute;left:0pt;margin-left:-13.05pt;margin-top:288.95pt;height:20pt;width:120.4pt;mso-position-horizontal-relative:page;mso-position-vertical-relative:page;rotation:21692416f;z-index:25170329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43" o:spid="_x0000_s1143" o:spt="136" type="#_x0000_t136" style="position:absolute;left:0pt;margin-left:493.25pt;margin-top:49.95pt;height:20pt;width:100.4pt;mso-position-horizontal-relative:page;mso-position-vertical-relative:page;rotation:21692416f;z-index:-25153024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44" o:spid="_x0000_s1144" o:spt="136" type="#_x0000_t136" style="position:absolute;left:0pt;margin-left:86.9pt;margin-top:532.95pt;height:20pt;width:120.4pt;mso-position-horizontal-relative:page;mso-position-vertical-relative:page;rotation:21692416f;z-index:25170534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45" o:spid="_x0000_s1145" o:spt="136" type="#_x0000_t136" style="position:absolute;left:0pt;margin-left:-13.05pt;margin-top:776.95pt;height:20pt;width:120.4pt;mso-position-horizontal-relative:page;mso-position-vertical-relative:page;rotation:21692416f;z-index:25170534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46" o:spid="_x0000_s1146" o:spt="136" type="#_x0000_t136" style="position:absolute;left:0pt;margin-left:493.25pt;margin-top:537.95pt;height:20pt;width:100.4pt;mso-position-horizontal-relative:page;mso-position-vertical-relative:page;rotation:21692416f;z-index:25170636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47" o:spid="_x0000_s1147" o:spt="136" type="#_x0000_t136" style="position:absolute;left:0pt;margin-left:391.9pt;margin-top:776.95pt;height:20pt;width:120.4pt;mso-position-horizontal-relative:page;mso-position-vertical-relative:page;rotation:21692416f;z-index:25170636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560"/>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05"/>
        <w:gridCol w:w="4754"/>
        <w:gridCol w:w="19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7059" w:type="dxa"/>
            <w:gridSpan w:val="2"/>
          </w:tcPr>
          <w:p>
            <w:pPr>
              <w:pStyle w:val="11"/>
              <w:spacing w:before="82"/>
              <w:ind w:left="3329" w:right="3330"/>
              <w:jc w:val="center"/>
              <w:rPr>
                <w:b/>
                <w:sz w:val="18"/>
              </w:rPr>
            </w:pPr>
            <w:r>
              <w:rPr>
                <w:b/>
                <w:color w:val="202428"/>
                <w:w w:val="95"/>
                <w:sz w:val="18"/>
              </w:rPr>
              <w:t>项目</w:t>
            </w:r>
          </w:p>
        </w:tc>
        <w:tc>
          <w:tcPr>
            <w:tcW w:w="1957" w:type="dxa"/>
            <w:vMerge w:val="restart"/>
          </w:tcPr>
          <w:p>
            <w:pPr>
              <w:pStyle w:val="11"/>
              <w:spacing w:before="3"/>
              <w:rPr>
                <w:sz w:val="23"/>
              </w:rPr>
            </w:pPr>
          </w:p>
          <w:p>
            <w:pPr>
              <w:pStyle w:val="11"/>
              <w:spacing w:before="1"/>
              <w:ind w:left="159"/>
              <w:rPr>
                <w:b/>
                <w:sz w:val="18"/>
              </w:rPr>
            </w:pPr>
            <w:r>
              <w:rPr>
                <w:b/>
                <w:color w:val="202428"/>
                <w:w w:val="95"/>
                <w:sz w:val="18"/>
              </w:rPr>
              <w:t>政府性基金收入预算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305" w:type="dxa"/>
          </w:tcPr>
          <w:p>
            <w:pPr>
              <w:pStyle w:val="11"/>
              <w:spacing w:before="82"/>
              <w:ind w:left="604"/>
              <w:rPr>
                <w:b/>
                <w:sz w:val="18"/>
              </w:rPr>
            </w:pPr>
            <w:r>
              <w:rPr>
                <w:b/>
                <w:color w:val="202428"/>
                <w:w w:val="95"/>
                <w:sz w:val="18"/>
              </w:rPr>
              <w:t>收入科目编码</w:t>
            </w:r>
          </w:p>
        </w:tc>
        <w:tc>
          <w:tcPr>
            <w:tcW w:w="4754" w:type="dxa"/>
          </w:tcPr>
          <w:p>
            <w:pPr>
              <w:pStyle w:val="11"/>
              <w:spacing w:before="82"/>
              <w:ind w:left="2005" w:right="2006"/>
              <w:jc w:val="center"/>
              <w:rPr>
                <w:b/>
                <w:sz w:val="18"/>
              </w:rPr>
            </w:pPr>
            <w:r>
              <w:rPr>
                <w:b/>
                <w:color w:val="202428"/>
                <w:w w:val="95"/>
                <w:sz w:val="18"/>
              </w:rPr>
              <w:t>科目名称</w:t>
            </w:r>
          </w:p>
        </w:tc>
        <w:tc>
          <w:tcPr>
            <w:tcW w:w="195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7059" w:type="dxa"/>
            <w:gridSpan w:val="2"/>
          </w:tcPr>
          <w:p>
            <w:pPr>
              <w:pStyle w:val="11"/>
              <w:spacing w:before="82"/>
              <w:ind w:left="3329" w:right="3330"/>
              <w:jc w:val="center"/>
              <w:rPr>
                <w:b/>
                <w:sz w:val="18"/>
              </w:rPr>
            </w:pPr>
            <w:r>
              <w:rPr>
                <w:b/>
                <w:color w:val="202428"/>
                <w:w w:val="95"/>
                <w:sz w:val="18"/>
              </w:rPr>
              <w:t>合计</w:t>
            </w:r>
          </w:p>
        </w:tc>
        <w:tc>
          <w:tcPr>
            <w:tcW w:w="1957"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305" w:type="dxa"/>
          </w:tcPr>
          <w:p>
            <w:pPr>
              <w:pStyle w:val="11"/>
              <w:rPr>
                <w:rFonts w:ascii="Times New Roman"/>
                <w:sz w:val="22"/>
              </w:rPr>
            </w:pPr>
          </w:p>
        </w:tc>
        <w:tc>
          <w:tcPr>
            <w:tcW w:w="4754" w:type="dxa"/>
          </w:tcPr>
          <w:p>
            <w:pPr>
              <w:pStyle w:val="11"/>
              <w:rPr>
                <w:rFonts w:ascii="Times New Roman"/>
                <w:sz w:val="22"/>
              </w:rPr>
            </w:pPr>
          </w:p>
        </w:tc>
        <w:tc>
          <w:tcPr>
            <w:tcW w:w="1957" w:type="dxa"/>
          </w:tcPr>
          <w:p>
            <w:pPr>
              <w:pStyle w:val="11"/>
              <w:rPr>
                <w:rFonts w:ascii="Times New Roman"/>
                <w:sz w:val="22"/>
              </w:rPr>
            </w:pPr>
          </w:p>
        </w:tc>
      </w:tr>
    </w:tbl>
    <w:p>
      <w:pPr>
        <w:spacing w:before="84"/>
        <w:ind w:left="260" w:right="0" w:firstLine="0"/>
        <w:jc w:val="left"/>
        <w:rPr>
          <w:rFonts w:hint="eastAsia" w:ascii="宋体" w:eastAsia="宋体"/>
          <w:b/>
          <w:sz w:val="18"/>
        </w:rPr>
      </w:pPr>
      <w:r>
        <w:pict>
          <v:shape id="_x0000_s1148" o:spid="_x0000_s1148" o:spt="136" type="#_x0000_t136" style="position:absolute;left:0pt;margin-left:391.9pt;margin-top:81.9pt;height:20pt;width:120.4pt;mso-position-horizontal-relative:page;rotation:21692416f;z-index:25170432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18"/>
        </w:rPr>
        <w:t>注：本表无数据</w:t>
      </w:r>
    </w:p>
    <w:p>
      <w:pPr>
        <w:spacing w:after="0"/>
        <w:jc w:val="left"/>
        <w:rPr>
          <w:rFonts w:hint="eastAsia" w:ascii="宋体" w:eastAsia="宋体"/>
          <w:sz w:val="18"/>
        </w:rPr>
        <w:sectPr>
          <w:type w:val="continuous"/>
          <w:pgSz w:w="11900" w:h="16840"/>
          <w:pgMar w:top="1600" w:right="1180" w:bottom="280" w:left="1180" w:header="720" w:footer="720" w:gutter="0"/>
          <w:cols w:space="720" w:num="1"/>
        </w:sectPr>
      </w:pPr>
    </w:p>
    <w:p>
      <w:pPr>
        <w:pStyle w:val="3"/>
        <w:spacing w:before="8"/>
        <w:rPr>
          <w:rFonts w:ascii="宋体"/>
          <w:b/>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b/>
          <w:sz w:val="24"/>
        </w:rPr>
      </w:pPr>
    </w:p>
    <w:p>
      <w:pPr>
        <w:spacing w:before="155"/>
        <w:ind w:left="2240" w:right="0" w:firstLine="0"/>
        <w:jc w:val="left"/>
        <w:rPr>
          <w:rFonts w:hint="eastAsia" w:ascii="宋体" w:eastAsia="宋体"/>
          <w:b/>
          <w:sz w:val="24"/>
        </w:rPr>
      </w:pPr>
      <w:r>
        <w:pict>
          <v:shape id="_x0000_s1149" o:spid="_x0000_s1149" o:spt="136" type="#_x0000_t136" style="position:absolute;left:0pt;margin-left:86.9pt;margin-top:-27.65pt;height:20pt;width:120.4pt;mso-position-horizontal-relative:page;rotation:21692416f;z-index:25170739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24"/>
        </w:rPr>
        <w:t>2023年政府性基金预算支出表（不含上年结转）</w:t>
      </w:r>
    </w:p>
    <w:p>
      <w:pPr>
        <w:spacing w:before="84"/>
        <w:ind w:left="1082" w:right="0" w:firstLine="0"/>
        <w:jc w:val="left"/>
        <w:rPr>
          <w:rFonts w:hint="eastAsia" w:ascii="宋体" w:eastAsia="宋体"/>
          <w:sz w:val="15"/>
        </w:rPr>
      </w:pPr>
      <w:r>
        <w:br w:type="column"/>
      </w:r>
      <w:r>
        <w:rPr>
          <w:rFonts w:hint="eastAsia" w:ascii="宋体" w:eastAsia="宋体"/>
          <w:color w:val="202428"/>
          <w:sz w:val="15"/>
        </w:rPr>
        <w:t>预算公开表8</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7283" w:space="40"/>
            <w:col w:w="2217"/>
          </w:cols>
        </w:sectPr>
      </w:pPr>
    </w:p>
    <w:p>
      <w:pPr>
        <w:pStyle w:val="3"/>
        <w:spacing w:before="12"/>
        <w:rPr>
          <w:rFonts w:ascii="宋体"/>
          <w:sz w:val="13"/>
        </w:rPr>
      </w:pPr>
      <w:r>
        <w:pict>
          <v:shape id="_x0000_s1150" o:spid="_x0000_s1150" o:spt="136" type="#_x0000_t136" style="position:absolute;left:0pt;margin-left:-13.05pt;margin-top:288.95pt;height:20pt;width:120.4pt;mso-position-horizontal-relative:page;mso-position-vertical-relative:page;rotation:21692416f;z-index:25170739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51" o:spid="_x0000_s1151" o:spt="136" type="#_x0000_t136" style="position:absolute;left:0pt;margin-left:493.25pt;margin-top:49.95pt;height:20pt;width:100.4pt;mso-position-horizontal-relative:page;mso-position-vertical-relative:page;rotation:21692416f;z-index:-25152921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52" o:spid="_x0000_s1152" o:spt="136" type="#_x0000_t136" style="position:absolute;left:0pt;margin-left:86.9pt;margin-top:532.95pt;height:20pt;width:120.4pt;mso-position-horizontal-relative:page;mso-position-vertical-relative:page;rotation:21692416f;z-index:25170944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53" o:spid="_x0000_s1153" o:spt="136" type="#_x0000_t136" style="position:absolute;left:0pt;margin-left:-13.05pt;margin-top:776.95pt;height:20pt;width:120.4pt;mso-position-horizontal-relative:page;mso-position-vertical-relative:page;rotation:21692416f;z-index:25170944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54" o:spid="_x0000_s1154" o:spt="136" type="#_x0000_t136" style="position:absolute;left:0pt;margin-left:493.25pt;margin-top:537.95pt;height:20pt;width:100.4pt;mso-position-horizontal-relative:page;mso-position-vertical-relative:page;rotation:21692416f;z-index:25171046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55" o:spid="_x0000_s1155" o:spt="136" type="#_x0000_t136" style="position:absolute;left:0pt;margin-left:391.9pt;margin-top:776.95pt;height:20pt;width:120.4pt;mso-position-horizontal-relative:page;mso-position-vertical-relative:page;rotation:21692416f;z-index:25171046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560"/>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65"/>
        <w:gridCol w:w="3493"/>
        <w:gridCol w:w="1128"/>
        <w:gridCol w:w="1140"/>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065" w:type="dxa"/>
          </w:tcPr>
          <w:p>
            <w:pPr>
              <w:pStyle w:val="11"/>
              <w:spacing w:before="82"/>
              <w:ind w:left="664"/>
              <w:rPr>
                <w:b/>
                <w:sz w:val="18"/>
              </w:rPr>
            </w:pPr>
            <w:r>
              <w:rPr>
                <w:b/>
                <w:color w:val="202428"/>
                <w:w w:val="95"/>
                <w:sz w:val="18"/>
              </w:rPr>
              <w:t>科目编码</w:t>
            </w:r>
          </w:p>
        </w:tc>
        <w:tc>
          <w:tcPr>
            <w:tcW w:w="3493" w:type="dxa"/>
          </w:tcPr>
          <w:p>
            <w:pPr>
              <w:pStyle w:val="11"/>
              <w:spacing w:before="82"/>
              <w:ind w:left="1375" w:right="1375"/>
              <w:jc w:val="center"/>
              <w:rPr>
                <w:b/>
                <w:sz w:val="18"/>
              </w:rPr>
            </w:pPr>
            <w:r>
              <w:rPr>
                <w:b/>
                <w:color w:val="202428"/>
                <w:w w:val="95"/>
                <w:sz w:val="18"/>
              </w:rPr>
              <w:t>科目名称</w:t>
            </w:r>
          </w:p>
        </w:tc>
        <w:tc>
          <w:tcPr>
            <w:tcW w:w="1128" w:type="dxa"/>
          </w:tcPr>
          <w:p>
            <w:pPr>
              <w:pStyle w:val="11"/>
              <w:spacing w:before="82"/>
              <w:ind w:left="364" w:right="364"/>
              <w:jc w:val="center"/>
              <w:rPr>
                <w:b/>
                <w:sz w:val="18"/>
              </w:rPr>
            </w:pPr>
            <w:r>
              <w:rPr>
                <w:b/>
                <w:color w:val="202428"/>
                <w:w w:val="95"/>
                <w:sz w:val="18"/>
              </w:rPr>
              <w:t>合计</w:t>
            </w:r>
          </w:p>
        </w:tc>
        <w:tc>
          <w:tcPr>
            <w:tcW w:w="1140" w:type="dxa"/>
          </w:tcPr>
          <w:p>
            <w:pPr>
              <w:pStyle w:val="11"/>
              <w:spacing w:before="82"/>
              <w:ind w:left="202"/>
              <w:rPr>
                <w:b/>
                <w:sz w:val="18"/>
              </w:rPr>
            </w:pPr>
            <w:r>
              <w:rPr>
                <w:b/>
                <w:color w:val="202428"/>
                <w:w w:val="95"/>
                <w:sz w:val="18"/>
              </w:rPr>
              <w:t>基本支出</w:t>
            </w:r>
          </w:p>
        </w:tc>
        <w:tc>
          <w:tcPr>
            <w:tcW w:w="1188" w:type="dxa"/>
          </w:tcPr>
          <w:p>
            <w:pPr>
              <w:pStyle w:val="11"/>
              <w:spacing w:before="82"/>
              <w:ind w:left="226"/>
              <w:rPr>
                <w:b/>
                <w:sz w:val="18"/>
              </w:rPr>
            </w:pPr>
            <w:r>
              <w:rPr>
                <w:b/>
                <w:color w:val="202428"/>
                <w:w w:val="95"/>
                <w:sz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5558" w:type="dxa"/>
            <w:gridSpan w:val="2"/>
          </w:tcPr>
          <w:p>
            <w:pPr>
              <w:pStyle w:val="11"/>
              <w:spacing w:before="82"/>
              <w:ind w:left="2579" w:right="2579"/>
              <w:jc w:val="center"/>
              <w:rPr>
                <w:b/>
                <w:sz w:val="18"/>
              </w:rPr>
            </w:pPr>
            <w:r>
              <w:rPr>
                <w:b/>
                <w:color w:val="202428"/>
                <w:w w:val="95"/>
                <w:sz w:val="18"/>
              </w:rPr>
              <w:t>合计</w:t>
            </w:r>
          </w:p>
        </w:tc>
        <w:tc>
          <w:tcPr>
            <w:tcW w:w="1128" w:type="dxa"/>
          </w:tcPr>
          <w:p>
            <w:pPr>
              <w:pStyle w:val="11"/>
              <w:rPr>
                <w:rFonts w:ascii="Times New Roman"/>
                <w:sz w:val="24"/>
              </w:rPr>
            </w:pPr>
          </w:p>
        </w:tc>
        <w:tc>
          <w:tcPr>
            <w:tcW w:w="1140" w:type="dxa"/>
          </w:tcPr>
          <w:p>
            <w:pPr>
              <w:pStyle w:val="11"/>
              <w:rPr>
                <w:rFonts w:ascii="Times New Roman"/>
                <w:sz w:val="24"/>
              </w:rPr>
            </w:pPr>
          </w:p>
        </w:tc>
        <w:tc>
          <w:tcPr>
            <w:tcW w:w="1188" w:type="dxa"/>
          </w:tcPr>
          <w:p>
            <w:pPr>
              <w:pStyle w:val="1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065" w:type="dxa"/>
          </w:tcPr>
          <w:p>
            <w:pPr>
              <w:pStyle w:val="11"/>
              <w:rPr>
                <w:rFonts w:ascii="Times New Roman"/>
                <w:sz w:val="24"/>
              </w:rPr>
            </w:pPr>
          </w:p>
        </w:tc>
        <w:tc>
          <w:tcPr>
            <w:tcW w:w="3493" w:type="dxa"/>
          </w:tcPr>
          <w:p>
            <w:pPr>
              <w:pStyle w:val="11"/>
              <w:rPr>
                <w:rFonts w:ascii="Times New Roman"/>
                <w:sz w:val="24"/>
              </w:rPr>
            </w:pPr>
          </w:p>
        </w:tc>
        <w:tc>
          <w:tcPr>
            <w:tcW w:w="1128" w:type="dxa"/>
          </w:tcPr>
          <w:p>
            <w:pPr>
              <w:pStyle w:val="11"/>
              <w:rPr>
                <w:rFonts w:ascii="Times New Roman"/>
                <w:sz w:val="24"/>
              </w:rPr>
            </w:pPr>
          </w:p>
        </w:tc>
        <w:tc>
          <w:tcPr>
            <w:tcW w:w="1140" w:type="dxa"/>
          </w:tcPr>
          <w:p>
            <w:pPr>
              <w:pStyle w:val="11"/>
              <w:rPr>
                <w:rFonts w:ascii="Times New Roman"/>
                <w:sz w:val="24"/>
              </w:rPr>
            </w:pPr>
          </w:p>
        </w:tc>
        <w:tc>
          <w:tcPr>
            <w:tcW w:w="1188" w:type="dxa"/>
          </w:tcPr>
          <w:p>
            <w:pPr>
              <w:pStyle w:val="11"/>
              <w:rPr>
                <w:rFonts w:ascii="Times New Roman"/>
                <w:sz w:val="24"/>
              </w:rPr>
            </w:pPr>
          </w:p>
        </w:tc>
      </w:tr>
    </w:tbl>
    <w:p>
      <w:pPr>
        <w:spacing w:before="84"/>
        <w:ind w:left="260" w:right="0" w:firstLine="0"/>
        <w:jc w:val="left"/>
        <w:rPr>
          <w:rFonts w:hint="eastAsia" w:ascii="宋体" w:eastAsia="宋体"/>
          <w:b/>
          <w:sz w:val="18"/>
        </w:rPr>
      </w:pPr>
      <w:r>
        <w:pict>
          <v:shape id="_x0000_s1156" o:spid="_x0000_s1156" o:spt="136" type="#_x0000_t136" style="position:absolute;left:0pt;margin-left:391.9pt;margin-top:103.55pt;height:20pt;width:120.4pt;mso-position-horizontal-relative:page;rotation:21692416f;z-index:25170841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18"/>
        </w:rPr>
        <w:t>注：本表无数据</w:t>
      </w:r>
    </w:p>
    <w:p>
      <w:pPr>
        <w:spacing w:after="0"/>
        <w:jc w:val="left"/>
        <w:rPr>
          <w:rFonts w:hint="eastAsia" w:ascii="宋体" w:eastAsia="宋体"/>
          <w:sz w:val="18"/>
        </w:rPr>
        <w:sectPr>
          <w:type w:val="continuous"/>
          <w:pgSz w:w="11900" w:h="16840"/>
          <w:pgMar w:top="1600" w:right="1180" w:bottom="280" w:left="1180" w:header="720" w:footer="720" w:gutter="0"/>
          <w:cols w:space="720" w:num="1"/>
        </w:sectPr>
      </w:pPr>
    </w:p>
    <w:p>
      <w:pPr>
        <w:pStyle w:val="3"/>
        <w:rPr>
          <w:rFonts w:ascii="宋体"/>
          <w:b/>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b/>
          <w:sz w:val="24"/>
        </w:rPr>
      </w:pPr>
    </w:p>
    <w:p>
      <w:pPr>
        <w:spacing w:before="163"/>
        <w:ind w:left="1880" w:right="0" w:firstLine="0"/>
        <w:jc w:val="left"/>
        <w:rPr>
          <w:rFonts w:hint="eastAsia" w:ascii="宋体" w:eastAsia="宋体"/>
          <w:b/>
          <w:sz w:val="24"/>
        </w:rPr>
      </w:pPr>
      <w:r>
        <w:rPr>
          <w:rFonts w:hint="eastAsia" w:ascii="宋体" w:eastAsia="宋体"/>
          <w:b/>
          <w:color w:val="202428"/>
          <w:w w:val="95"/>
          <w:sz w:val="24"/>
        </w:rPr>
        <w:t>2023年国有资本经营预算收支预算表（不含上年结转）</w:t>
      </w:r>
    </w:p>
    <w:p>
      <w:pPr>
        <w:pStyle w:val="3"/>
        <w:spacing w:before="7"/>
        <w:rPr>
          <w:rFonts w:ascii="宋体"/>
          <w:b/>
          <w:sz w:val="16"/>
        </w:rPr>
      </w:pPr>
      <w:r>
        <w:br w:type="column"/>
      </w:r>
    </w:p>
    <w:p>
      <w:pPr>
        <w:spacing w:before="0"/>
        <w:ind w:left="722" w:right="0" w:firstLine="0"/>
        <w:jc w:val="left"/>
        <w:rPr>
          <w:rFonts w:hint="eastAsia" w:ascii="宋体" w:eastAsia="宋体"/>
          <w:sz w:val="15"/>
        </w:rPr>
      </w:pPr>
      <w:r>
        <w:pict>
          <v:shape id="_x0000_s1157" o:spid="_x0000_s1157" o:spt="136" type="#_x0000_t136" style="position:absolute;left:0pt;margin-left:86.9pt;margin-top:-22.5pt;height:20pt;width:120.4pt;mso-position-horizontal-relative:page;rotation:21692416f;z-index:2517114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color w:val="202428"/>
          <w:sz w:val="15"/>
        </w:rPr>
        <w:t>部门公开表9</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7643" w:space="40"/>
            <w:col w:w="1857"/>
          </w:cols>
        </w:sectPr>
      </w:pPr>
    </w:p>
    <w:p>
      <w:pPr>
        <w:pStyle w:val="3"/>
        <w:spacing w:before="12"/>
        <w:rPr>
          <w:rFonts w:ascii="宋体"/>
          <w:sz w:val="13"/>
        </w:rPr>
      </w:pPr>
      <w:r>
        <w:pict>
          <v:shape id="_x0000_s1158" o:spid="_x0000_s1158" o:spt="136" type="#_x0000_t136" style="position:absolute;left:0pt;margin-left:-13.05pt;margin-top:288.95pt;height:20pt;width:120.4pt;mso-position-horizontal-relative:page;mso-position-vertical-relative:page;rotation:21692416f;z-index:2517114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59" o:spid="_x0000_s1159" o:spt="136" type="#_x0000_t136" style="position:absolute;left:0pt;margin-left:493.25pt;margin-top:49.95pt;height:20pt;width:100.4pt;mso-position-horizontal-relative:page;mso-position-vertical-relative:page;rotation:21692416f;z-index:-25152819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60" o:spid="_x0000_s1160" o:spt="136" type="#_x0000_t136" style="position:absolute;left:0pt;margin-left:86.9pt;margin-top:532.95pt;height:20pt;width:120.4pt;mso-position-horizontal-relative:page;mso-position-vertical-relative:page;rotation:21692416f;z-index:2517135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61" o:spid="_x0000_s1161" o:spt="136" type="#_x0000_t136" style="position:absolute;left:0pt;margin-left:-13.05pt;margin-top:776.95pt;height:20pt;width:120.4pt;mso-position-horizontal-relative:page;mso-position-vertical-relative:page;rotation:21692416f;z-index:2517135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62" o:spid="_x0000_s1162" o:spt="136" type="#_x0000_t136" style="position:absolute;left:0pt;margin-left:493.25pt;margin-top:537.95pt;height:20pt;width:100.4pt;mso-position-horizontal-relative:page;mso-position-vertical-relative:page;rotation:21692416f;z-index:25171456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63" o:spid="_x0000_s1163" o:spt="136" type="#_x0000_t136" style="position:absolute;left:0pt;margin-left:391.9pt;margin-top:776.95pt;height:20pt;width:120.4pt;mso-position-horizontal-relative:page;mso-position-vertical-relative:page;rotation:21692416f;z-index:2517145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488"/>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28"/>
        <w:gridCol w:w="1536"/>
        <w:gridCol w:w="852"/>
        <w:gridCol w:w="1296"/>
        <w:gridCol w:w="1272"/>
        <w:gridCol w:w="876"/>
        <w:gridCol w:w="82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816" w:type="dxa"/>
            <w:gridSpan w:val="3"/>
          </w:tcPr>
          <w:p>
            <w:pPr>
              <w:pStyle w:val="11"/>
              <w:spacing w:before="82"/>
              <w:ind w:left="1000"/>
              <w:rPr>
                <w:b/>
                <w:sz w:val="18"/>
              </w:rPr>
            </w:pPr>
            <w:r>
              <w:rPr>
                <w:b/>
                <w:color w:val="202428"/>
                <w:w w:val="95"/>
                <w:sz w:val="18"/>
              </w:rPr>
              <w:t>国有资本经营预算收入</w:t>
            </w:r>
          </w:p>
        </w:tc>
        <w:tc>
          <w:tcPr>
            <w:tcW w:w="5196" w:type="dxa"/>
            <w:gridSpan w:val="5"/>
          </w:tcPr>
          <w:p>
            <w:pPr>
              <w:pStyle w:val="11"/>
              <w:spacing w:before="82"/>
              <w:ind w:left="1692"/>
              <w:rPr>
                <w:b/>
                <w:sz w:val="18"/>
              </w:rPr>
            </w:pPr>
            <w:r>
              <w:rPr>
                <w:b/>
                <w:color w:val="202428"/>
                <w:w w:val="95"/>
                <w:sz w:val="18"/>
              </w:rPr>
              <w:t>国有资本经营预算支出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964" w:type="dxa"/>
            <w:gridSpan w:val="2"/>
          </w:tcPr>
          <w:p>
            <w:pPr>
              <w:pStyle w:val="11"/>
              <w:spacing w:before="82"/>
              <w:ind w:left="1282" w:right="1282"/>
              <w:jc w:val="center"/>
              <w:rPr>
                <w:b/>
                <w:sz w:val="18"/>
              </w:rPr>
            </w:pPr>
            <w:r>
              <w:rPr>
                <w:b/>
                <w:color w:val="202428"/>
                <w:w w:val="95"/>
                <w:sz w:val="18"/>
              </w:rPr>
              <w:t>项目</w:t>
            </w:r>
          </w:p>
        </w:tc>
        <w:tc>
          <w:tcPr>
            <w:tcW w:w="852" w:type="dxa"/>
            <w:vMerge w:val="restart"/>
          </w:tcPr>
          <w:p>
            <w:pPr>
              <w:pStyle w:val="11"/>
              <w:spacing w:before="116" w:line="211" w:lineRule="auto"/>
              <w:ind w:left="59" w:right="55"/>
              <w:jc w:val="center"/>
              <w:rPr>
                <w:b/>
                <w:sz w:val="18"/>
              </w:rPr>
            </w:pPr>
            <w:r>
              <w:rPr>
                <w:b/>
                <w:color w:val="202428"/>
                <w:spacing w:val="-2"/>
                <w:sz w:val="18"/>
              </w:rPr>
              <w:t>国有资本经营收入</w:t>
            </w:r>
            <w:r>
              <w:rPr>
                <w:b/>
                <w:color w:val="202428"/>
                <w:sz w:val="18"/>
              </w:rPr>
              <w:t>预算</w:t>
            </w:r>
          </w:p>
        </w:tc>
        <w:tc>
          <w:tcPr>
            <w:tcW w:w="1296" w:type="dxa"/>
            <w:vMerge w:val="restart"/>
          </w:tcPr>
          <w:p>
            <w:pPr>
              <w:pStyle w:val="11"/>
              <w:spacing w:before="3"/>
              <w:rPr>
                <w:sz w:val="23"/>
              </w:rPr>
            </w:pPr>
          </w:p>
          <w:p>
            <w:pPr>
              <w:pStyle w:val="11"/>
              <w:spacing w:before="1"/>
              <w:ind w:left="281"/>
              <w:rPr>
                <w:b/>
                <w:sz w:val="18"/>
              </w:rPr>
            </w:pPr>
            <w:r>
              <w:rPr>
                <w:b/>
                <w:color w:val="202428"/>
                <w:w w:val="95"/>
                <w:sz w:val="18"/>
              </w:rPr>
              <w:t>科目编码</w:t>
            </w:r>
          </w:p>
        </w:tc>
        <w:tc>
          <w:tcPr>
            <w:tcW w:w="1272" w:type="dxa"/>
            <w:vMerge w:val="restart"/>
          </w:tcPr>
          <w:p>
            <w:pPr>
              <w:pStyle w:val="11"/>
              <w:spacing w:before="3"/>
              <w:rPr>
                <w:sz w:val="23"/>
              </w:rPr>
            </w:pPr>
          </w:p>
          <w:p>
            <w:pPr>
              <w:pStyle w:val="11"/>
              <w:spacing w:before="1"/>
              <w:ind w:left="270"/>
              <w:rPr>
                <w:b/>
                <w:sz w:val="18"/>
              </w:rPr>
            </w:pPr>
            <w:r>
              <w:rPr>
                <w:b/>
                <w:color w:val="202428"/>
                <w:w w:val="95"/>
                <w:sz w:val="18"/>
              </w:rPr>
              <w:t>科目名称</w:t>
            </w:r>
          </w:p>
        </w:tc>
        <w:tc>
          <w:tcPr>
            <w:tcW w:w="876" w:type="dxa"/>
            <w:vMerge w:val="restart"/>
          </w:tcPr>
          <w:p>
            <w:pPr>
              <w:pStyle w:val="11"/>
              <w:spacing w:before="3"/>
              <w:rPr>
                <w:sz w:val="23"/>
              </w:rPr>
            </w:pPr>
          </w:p>
          <w:p>
            <w:pPr>
              <w:pStyle w:val="11"/>
              <w:spacing w:before="1"/>
              <w:ind w:left="252"/>
              <w:rPr>
                <w:b/>
                <w:sz w:val="18"/>
              </w:rPr>
            </w:pPr>
            <w:r>
              <w:rPr>
                <w:b/>
                <w:color w:val="202428"/>
                <w:w w:val="95"/>
                <w:sz w:val="18"/>
              </w:rPr>
              <w:t>合计</w:t>
            </w:r>
          </w:p>
        </w:tc>
        <w:tc>
          <w:tcPr>
            <w:tcW w:w="828" w:type="dxa"/>
            <w:vMerge w:val="restart"/>
          </w:tcPr>
          <w:p>
            <w:pPr>
              <w:pStyle w:val="11"/>
              <w:spacing w:before="3"/>
              <w:rPr>
                <w:sz w:val="23"/>
              </w:rPr>
            </w:pPr>
          </w:p>
          <w:p>
            <w:pPr>
              <w:pStyle w:val="11"/>
              <w:spacing w:before="1"/>
              <w:ind w:left="48"/>
              <w:rPr>
                <w:b/>
                <w:sz w:val="18"/>
              </w:rPr>
            </w:pPr>
            <w:r>
              <w:rPr>
                <w:b/>
                <w:color w:val="202428"/>
                <w:w w:val="95"/>
                <w:sz w:val="18"/>
              </w:rPr>
              <w:t>基本支出</w:t>
            </w:r>
          </w:p>
        </w:tc>
        <w:tc>
          <w:tcPr>
            <w:tcW w:w="924" w:type="dxa"/>
            <w:vMerge w:val="restart"/>
          </w:tcPr>
          <w:p>
            <w:pPr>
              <w:pStyle w:val="11"/>
              <w:spacing w:before="3"/>
              <w:rPr>
                <w:sz w:val="23"/>
              </w:rPr>
            </w:pPr>
          </w:p>
          <w:p>
            <w:pPr>
              <w:pStyle w:val="11"/>
              <w:spacing w:before="1"/>
              <w:ind w:left="96"/>
              <w:rPr>
                <w:b/>
                <w:sz w:val="18"/>
              </w:rPr>
            </w:pPr>
            <w:r>
              <w:rPr>
                <w:b/>
                <w:color w:val="202428"/>
                <w:w w:val="95"/>
                <w:sz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428" w:type="dxa"/>
          </w:tcPr>
          <w:p>
            <w:pPr>
              <w:pStyle w:val="11"/>
              <w:spacing w:before="82"/>
              <w:ind w:left="166"/>
              <w:rPr>
                <w:b/>
                <w:sz w:val="18"/>
              </w:rPr>
            </w:pPr>
            <w:r>
              <w:rPr>
                <w:b/>
                <w:color w:val="202428"/>
                <w:w w:val="95"/>
                <w:sz w:val="18"/>
              </w:rPr>
              <w:t>收入科目编码</w:t>
            </w:r>
          </w:p>
        </w:tc>
        <w:tc>
          <w:tcPr>
            <w:tcW w:w="1536" w:type="dxa"/>
          </w:tcPr>
          <w:p>
            <w:pPr>
              <w:pStyle w:val="11"/>
              <w:spacing w:before="82"/>
              <w:ind w:left="401"/>
              <w:rPr>
                <w:b/>
                <w:sz w:val="18"/>
              </w:rPr>
            </w:pPr>
            <w:r>
              <w:rPr>
                <w:b/>
                <w:color w:val="202428"/>
                <w:w w:val="95"/>
                <w:sz w:val="18"/>
              </w:rPr>
              <w:t>科目名称</w:t>
            </w:r>
          </w:p>
        </w:tc>
        <w:tc>
          <w:tcPr>
            <w:tcW w:w="852"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924"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964" w:type="dxa"/>
            <w:gridSpan w:val="2"/>
          </w:tcPr>
          <w:p>
            <w:pPr>
              <w:pStyle w:val="11"/>
              <w:spacing w:before="82"/>
              <w:ind w:left="1282" w:right="1282"/>
              <w:jc w:val="center"/>
              <w:rPr>
                <w:b/>
                <w:sz w:val="18"/>
              </w:rPr>
            </w:pPr>
            <w:r>
              <w:rPr>
                <w:b/>
                <w:color w:val="202428"/>
                <w:w w:val="95"/>
                <w:sz w:val="18"/>
              </w:rPr>
              <w:t>合计</w:t>
            </w:r>
          </w:p>
        </w:tc>
        <w:tc>
          <w:tcPr>
            <w:tcW w:w="852" w:type="dxa"/>
          </w:tcPr>
          <w:p>
            <w:pPr>
              <w:pStyle w:val="11"/>
              <w:rPr>
                <w:rFonts w:ascii="Times New Roman"/>
                <w:sz w:val="20"/>
              </w:rPr>
            </w:pPr>
          </w:p>
        </w:tc>
        <w:tc>
          <w:tcPr>
            <w:tcW w:w="1296" w:type="dxa"/>
          </w:tcPr>
          <w:p>
            <w:pPr>
              <w:pStyle w:val="11"/>
              <w:rPr>
                <w:rFonts w:ascii="Times New Roman"/>
                <w:sz w:val="20"/>
              </w:rPr>
            </w:pPr>
          </w:p>
        </w:tc>
        <w:tc>
          <w:tcPr>
            <w:tcW w:w="1272" w:type="dxa"/>
          </w:tcPr>
          <w:p>
            <w:pPr>
              <w:pStyle w:val="11"/>
              <w:rPr>
                <w:rFonts w:ascii="Times New Roman"/>
                <w:sz w:val="20"/>
              </w:rPr>
            </w:pPr>
          </w:p>
        </w:tc>
        <w:tc>
          <w:tcPr>
            <w:tcW w:w="876" w:type="dxa"/>
          </w:tcPr>
          <w:p>
            <w:pPr>
              <w:pStyle w:val="11"/>
              <w:rPr>
                <w:rFonts w:ascii="Times New Roman"/>
                <w:sz w:val="20"/>
              </w:rPr>
            </w:pPr>
          </w:p>
        </w:tc>
        <w:tc>
          <w:tcPr>
            <w:tcW w:w="828" w:type="dxa"/>
          </w:tcPr>
          <w:p>
            <w:pPr>
              <w:pStyle w:val="11"/>
              <w:rPr>
                <w:rFonts w:ascii="Times New Roman"/>
                <w:sz w:val="20"/>
              </w:rPr>
            </w:pPr>
          </w:p>
        </w:tc>
        <w:tc>
          <w:tcPr>
            <w:tcW w:w="924"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428" w:type="dxa"/>
          </w:tcPr>
          <w:p>
            <w:pPr>
              <w:pStyle w:val="11"/>
              <w:spacing w:before="82"/>
              <w:ind w:left="4"/>
              <w:rPr>
                <w:sz w:val="18"/>
              </w:rPr>
            </w:pPr>
            <w:r>
              <w:rPr>
                <w:color w:val="202428"/>
                <w:sz w:val="18"/>
              </w:rPr>
              <w:t>210</w:t>
            </w:r>
          </w:p>
        </w:tc>
        <w:tc>
          <w:tcPr>
            <w:tcW w:w="1536" w:type="dxa"/>
          </w:tcPr>
          <w:p>
            <w:pPr>
              <w:pStyle w:val="11"/>
              <w:spacing w:before="82"/>
              <w:ind w:left="4"/>
              <w:rPr>
                <w:sz w:val="18"/>
              </w:rPr>
            </w:pPr>
            <w:r>
              <w:rPr>
                <w:color w:val="202428"/>
                <w:sz w:val="18"/>
              </w:rPr>
              <w:t>卫生健康支出</w:t>
            </w:r>
          </w:p>
        </w:tc>
        <w:tc>
          <w:tcPr>
            <w:tcW w:w="852" w:type="dxa"/>
          </w:tcPr>
          <w:p>
            <w:pPr>
              <w:pStyle w:val="11"/>
              <w:rPr>
                <w:rFonts w:ascii="Times New Roman"/>
                <w:sz w:val="20"/>
              </w:rPr>
            </w:pPr>
          </w:p>
        </w:tc>
        <w:tc>
          <w:tcPr>
            <w:tcW w:w="1296" w:type="dxa"/>
          </w:tcPr>
          <w:p>
            <w:pPr>
              <w:pStyle w:val="11"/>
              <w:spacing w:before="82"/>
              <w:ind w:left="5"/>
              <w:rPr>
                <w:sz w:val="18"/>
              </w:rPr>
            </w:pPr>
            <w:r>
              <w:rPr>
                <w:color w:val="202428"/>
                <w:sz w:val="18"/>
              </w:rPr>
              <w:t>210</w:t>
            </w:r>
          </w:p>
        </w:tc>
        <w:tc>
          <w:tcPr>
            <w:tcW w:w="1272" w:type="dxa"/>
          </w:tcPr>
          <w:p>
            <w:pPr>
              <w:pStyle w:val="11"/>
              <w:spacing w:before="82"/>
              <w:ind w:left="5"/>
              <w:rPr>
                <w:sz w:val="18"/>
              </w:rPr>
            </w:pPr>
            <w:r>
              <w:rPr>
                <w:color w:val="202428"/>
                <w:sz w:val="18"/>
              </w:rPr>
              <w:t>卫生健康支出</w:t>
            </w:r>
          </w:p>
        </w:tc>
        <w:tc>
          <w:tcPr>
            <w:tcW w:w="876" w:type="dxa"/>
          </w:tcPr>
          <w:p>
            <w:pPr>
              <w:pStyle w:val="11"/>
              <w:rPr>
                <w:rFonts w:ascii="Times New Roman"/>
                <w:sz w:val="20"/>
              </w:rPr>
            </w:pPr>
          </w:p>
        </w:tc>
        <w:tc>
          <w:tcPr>
            <w:tcW w:w="828" w:type="dxa"/>
          </w:tcPr>
          <w:p>
            <w:pPr>
              <w:pStyle w:val="11"/>
              <w:rPr>
                <w:rFonts w:ascii="Times New Roman"/>
                <w:sz w:val="20"/>
              </w:rPr>
            </w:pPr>
          </w:p>
        </w:tc>
        <w:tc>
          <w:tcPr>
            <w:tcW w:w="924"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428" w:type="dxa"/>
          </w:tcPr>
          <w:p>
            <w:pPr>
              <w:pStyle w:val="11"/>
              <w:spacing w:before="82"/>
              <w:ind w:left="4"/>
              <w:rPr>
                <w:sz w:val="18"/>
              </w:rPr>
            </w:pPr>
            <w:r>
              <w:rPr>
                <w:color w:val="202428"/>
                <w:sz w:val="18"/>
              </w:rPr>
              <w:t>21002</w:t>
            </w:r>
          </w:p>
        </w:tc>
        <w:tc>
          <w:tcPr>
            <w:tcW w:w="1536" w:type="dxa"/>
          </w:tcPr>
          <w:p>
            <w:pPr>
              <w:pStyle w:val="11"/>
              <w:spacing w:before="82"/>
              <w:ind w:left="4"/>
              <w:rPr>
                <w:sz w:val="18"/>
              </w:rPr>
            </w:pPr>
            <w:r>
              <w:rPr>
                <w:color w:val="202428"/>
                <w:sz w:val="18"/>
              </w:rPr>
              <w:t>公立医院</w:t>
            </w:r>
          </w:p>
        </w:tc>
        <w:tc>
          <w:tcPr>
            <w:tcW w:w="852" w:type="dxa"/>
          </w:tcPr>
          <w:p>
            <w:pPr>
              <w:pStyle w:val="11"/>
              <w:rPr>
                <w:rFonts w:ascii="Times New Roman"/>
                <w:sz w:val="20"/>
              </w:rPr>
            </w:pPr>
          </w:p>
        </w:tc>
        <w:tc>
          <w:tcPr>
            <w:tcW w:w="1296" w:type="dxa"/>
          </w:tcPr>
          <w:p>
            <w:pPr>
              <w:pStyle w:val="11"/>
              <w:spacing w:before="82"/>
              <w:ind w:left="5"/>
              <w:rPr>
                <w:sz w:val="18"/>
              </w:rPr>
            </w:pPr>
            <w:r>
              <w:rPr>
                <w:color w:val="202428"/>
                <w:sz w:val="18"/>
              </w:rPr>
              <w:t>21002</w:t>
            </w:r>
          </w:p>
        </w:tc>
        <w:tc>
          <w:tcPr>
            <w:tcW w:w="1272" w:type="dxa"/>
          </w:tcPr>
          <w:p>
            <w:pPr>
              <w:pStyle w:val="11"/>
              <w:spacing w:before="82"/>
              <w:ind w:left="5"/>
              <w:rPr>
                <w:sz w:val="18"/>
              </w:rPr>
            </w:pPr>
            <w:r>
              <w:rPr>
                <w:color w:val="202428"/>
                <w:sz w:val="18"/>
              </w:rPr>
              <w:t>公立医院</w:t>
            </w:r>
          </w:p>
        </w:tc>
        <w:tc>
          <w:tcPr>
            <w:tcW w:w="876" w:type="dxa"/>
          </w:tcPr>
          <w:p>
            <w:pPr>
              <w:pStyle w:val="11"/>
              <w:rPr>
                <w:rFonts w:ascii="Times New Roman"/>
                <w:sz w:val="20"/>
              </w:rPr>
            </w:pPr>
          </w:p>
        </w:tc>
        <w:tc>
          <w:tcPr>
            <w:tcW w:w="828" w:type="dxa"/>
          </w:tcPr>
          <w:p>
            <w:pPr>
              <w:pStyle w:val="11"/>
              <w:rPr>
                <w:rFonts w:ascii="Times New Roman"/>
                <w:sz w:val="20"/>
              </w:rPr>
            </w:pPr>
          </w:p>
        </w:tc>
        <w:tc>
          <w:tcPr>
            <w:tcW w:w="924"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428" w:type="dxa"/>
          </w:tcPr>
          <w:p>
            <w:pPr>
              <w:pStyle w:val="11"/>
              <w:spacing w:before="82"/>
              <w:ind w:left="4"/>
              <w:rPr>
                <w:sz w:val="18"/>
              </w:rPr>
            </w:pPr>
            <w:r>
              <w:rPr>
                <w:color w:val="202428"/>
                <w:sz w:val="18"/>
              </w:rPr>
              <w:t>2100203</w:t>
            </w:r>
          </w:p>
        </w:tc>
        <w:tc>
          <w:tcPr>
            <w:tcW w:w="1536" w:type="dxa"/>
          </w:tcPr>
          <w:p>
            <w:pPr>
              <w:pStyle w:val="11"/>
              <w:spacing w:before="82"/>
              <w:ind w:left="4"/>
              <w:rPr>
                <w:sz w:val="18"/>
              </w:rPr>
            </w:pPr>
            <w:r>
              <w:rPr>
                <w:color w:val="202428"/>
                <w:sz w:val="18"/>
              </w:rPr>
              <w:t>传染病医院</w:t>
            </w:r>
          </w:p>
        </w:tc>
        <w:tc>
          <w:tcPr>
            <w:tcW w:w="852" w:type="dxa"/>
          </w:tcPr>
          <w:p>
            <w:pPr>
              <w:pStyle w:val="11"/>
              <w:rPr>
                <w:rFonts w:ascii="Times New Roman"/>
                <w:sz w:val="20"/>
              </w:rPr>
            </w:pPr>
          </w:p>
        </w:tc>
        <w:tc>
          <w:tcPr>
            <w:tcW w:w="1296" w:type="dxa"/>
          </w:tcPr>
          <w:p>
            <w:pPr>
              <w:pStyle w:val="11"/>
              <w:spacing w:before="82"/>
              <w:ind w:left="5"/>
              <w:rPr>
                <w:sz w:val="18"/>
              </w:rPr>
            </w:pPr>
            <w:r>
              <w:rPr>
                <w:color w:val="202428"/>
                <w:sz w:val="18"/>
              </w:rPr>
              <w:t>2100203</w:t>
            </w:r>
          </w:p>
        </w:tc>
        <w:tc>
          <w:tcPr>
            <w:tcW w:w="1272" w:type="dxa"/>
          </w:tcPr>
          <w:p>
            <w:pPr>
              <w:pStyle w:val="11"/>
              <w:spacing w:before="82"/>
              <w:ind w:left="5"/>
              <w:rPr>
                <w:sz w:val="18"/>
              </w:rPr>
            </w:pPr>
            <w:r>
              <w:rPr>
                <w:color w:val="202428"/>
                <w:sz w:val="18"/>
              </w:rPr>
              <w:t>传染病医院</w:t>
            </w:r>
          </w:p>
        </w:tc>
        <w:tc>
          <w:tcPr>
            <w:tcW w:w="876" w:type="dxa"/>
          </w:tcPr>
          <w:p>
            <w:pPr>
              <w:pStyle w:val="11"/>
              <w:rPr>
                <w:rFonts w:ascii="Times New Roman"/>
                <w:sz w:val="20"/>
              </w:rPr>
            </w:pPr>
          </w:p>
        </w:tc>
        <w:tc>
          <w:tcPr>
            <w:tcW w:w="828" w:type="dxa"/>
          </w:tcPr>
          <w:p>
            <w:pPr>
              <w:pStyle w:val="11"/>
              <w:rPr>
                <w:rFonts w:ascii="Times New Roman"/>
                <w:sz w:val="20"/>
              </w:rPr>
            </w:pPr>
          </w:p>
        </w:tc>
        <w:tc>
          <w:tcPr>
            <w:tcW w:w="924" w:type="dxa"/>
          </w:tcPr>
          <w:p>
            <w:pPr>
              <w:pStyle w:val="11"/>
              <w:rPr>
                <w:rFonts w:ascii="Times New Roman"/>
                <w:sz w:val="20"/>
              </w:rPr>
            </w:pPr>
          </w:p>
        </w:tc>
      </w:tr>
    </w:tbl>
    <w:p>
      <w:pPr>
        <w:spacing w:before="84"/>
        <w:ind w:left="266" w:right="0" w:firstLine="0"/>
        <w:jc w:val="left"/>
        <w:rPr>
          <w:rFonts w:hint="eastAsia" w:ascii="宋体" w:eastAsia="宋体"/>
          <w:sz w:val="18"/>
        </w:rPr>
      </w:pPr>
      <w:r>
        <w:pict>
          <v:shape id="_x0000_s1164" o:spid="_x0000_s1164" o:spt="136" type="#_x0000_t136" style="position:absolute;left:0pt;margin-left:391.9pt;margin-top:17.1pt;height:20pt;width:120.4pt;mso-position-horizontal-relative:page;rotation:21692416f;z-index:2517125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color w:val="202428"/>
          <w:sz w:val="18"/>
        </w:rPr>
        <w:t>注：本表无数据</w:t>
      </w:r>
    </w:p>
    <w:p>
      <w:pPr>
        <w:spacing w:after="0"/>
        <w:jc w:val="left"/>
        <w:rPr>
          <w:rFonts w:hint="eastAsia" w:ascii="宋体" w:eastAsia="宋体"/>
          <w:sz w:val="18"/>
        </w:rPr>
        <w:sectPr>
          <w:type w:val="continuous"/>
          <w:pgSz w:w="11900" w:h="16840"/>
          <w:pgMar w:top="1600" w:right="1180" w:bottom="280" w:left="1180" w:header="720" w:footer="720" w:gutter="0"/>
          <w:cols w:space="720" w:num="1"/>
        </w:sectPr>
      </w:pPr>
    </w:p>
    <w:p>
      <w:pPr>
        <w:pStyle w:val="3"/>
        <w:spacing w:before="8"/>
        <w:rPr>
          <w:rFonts w:ascii="宋体"/>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sz w:val="24"/>
        </w:rPr>
      </w:pPr>
    </w:p>
    <w:p>
      <w:pPr>
        <w:spacing w:before="155"/>
        <w:ind w:left="2360" w:right="0" w:firstLine="0"/>
        <w:jc w:val="left"/>
        <w:rPr>
          <w:rFonts w:hint="eastAsia" w:ascii="宋体" w:hAnsi="宋体" w:eastAsia="宋体"/>
          <w:b/>
          <w:sz w:val="24"/>
        </w:rPr>
      </w:pPr>
      <w:r>
        <w:pict>
          <v:shape id="_x0000_s1165" o:spid="_x0000_s1165" o:spt="136" type="#_x0000_t136" style="position:absolute;left:0pt;margin-left:86.9pt;margin-top:-27.65pt;height:20pt;width:120.4pt;mso-position-horizontal-relative:page;rotation:21692416f;z-index:25171558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hAnsi="宋体" w:eastAsia="宋体"/>
          <w:b/>
          <w:color w:val="202428"/>
          <w:w w:val="95"/>
          <w:sz w:val="24"/>
        </w:rPr>
        <w:t>2023年一般公共预算“三公”经费支出预算表</w:t>
      </w:r>
    </w:p>
    <w:p>
      <w:pPr>
        <w:spacing w:before="84"/>
        <w:ind w:left="1130" w:right="0" w:firstLine="0"/>
        <w:jc w:val="left"/>
        <w:rPr>
          <w:rFonts w:hint="eastAsia" w:ascii="宋体" w:eastAsia="宋体"/>
          <w:sz w:val="15"/>
        </w:rPr>
      </w:pPr>
      <w:r>
        <w:br w:type="column"/>
      </w:r>
      <w:r>
        <w:rPr>
          <w:rFonts w:hint="eastAsia" w:ascii="宋体" w:eastAsia="宋体"/>
          <w:color w:val="202428"/>
          <w:sz w:val="15"/>
        </w:rPr>
        <w:t>预算公开表10</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7163" w:space="40"/>
            <w:col w:w="2337"/>
          </w:cols>
        </w:sectPr>
      </w:pPr>
    </w:p>
    <w:p>
      <w:pPr>
        <w:pStyle w:val="3"/>
        <w:spacing w:before="12"/>
        <w:rPr>
          <w:rFonts w:ascii="宋体"/>
          <w:sz w:val="13"/>
        </w:rPr>
      </w:pPr>
      <w:r>
        <w:pict>
          <v:shape id="_x0000_s1166" o:spid="_x0000_s1166" o:spt="136" type="#_x0000_t136" style="position:absolute;left:0pt;margin-left:-13.05pt;margin-top:288.95pt;height:20pt;width:120.4pt;mso-position-horizontal-relative:page;mso-position-vertical-relative:page;rotation:21692416f;z-index:-25152716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67" o:spid="_x0000_s1167" o:spt="136" type="#_x0000_t136" style="position:absolute;left:0pt;margin-left:493.25pt;margin-top:49.95pt;height:20pt;width:100.4pt;mso-position-horizontal-relative:page;mso-position-vertical-relative:page;rotation:21692416f;z-index:-25152716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68" o:spid="_x0000_s1168" o:spt="136" type="#_x0000_t136" style="position:absolute;left:0pt;margin-left:391.9pt;margin-top:288.95pt;height:20pt;width:120.4pt;mso-position-horizontal-relative:page;mso-position-vertical-relative:page;rotation:21692416f;z-index:-25152614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69" o:spid="_x0000_s1169" o:spt="136" type="#_x0000_t136" style="position:absolute;left:0pt;margin-left:86.9pt;margin-top:532.95pt;height:20pt;width:120.4pt;mso-position-horizontal-relative:page;mso-position-vertical-relative:page;rotation:21692416f;z-index:2517166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70" o:spid="_x0000_s1170" o:spt="136" type="#_x0000_t136" style="position:absolute;left:0pt;margin-left:-13.05pt;margin-top:776.95pt;height:20pt;width:120.4pt;mso-position-horizontal-relative:page;mso-position-vertical-relative:page;rotation:21692416f;z-index:2517166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71" o:spid="_x0000_s1171" o:spt="136" type="#_x0000_t136" style="position:absolute;left:0pt;margin-left:493.25pt;margin-top:537.95pt;height:20pt;width:100.4pt;mso-position-horizontal-relative:page;mso-position-vertical-relative:page;rotation:21692416f;z-index:25171763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72" o:spid="_x0000_s1172" o:spt="136" type="#_x0000_t136" style="position:absolute;left:0pt;margin-left:391.9pt;margin-top:776.95pt;height:20pt;width:120.4pt;mso-position-horizontal-relative:page;mso-position-vertical-relative:page;rotation:21692416f;z-index:25171763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560"/>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25"/>
        <w:gridCol w:w="1344"/>
        <w:gridCol w:w="1260"/>
        <w:gridCol w:w="1344"/>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vMerge w:val="restart"/>
          </w:tcPr>
          <w:p>
            <w:pPr>
              <w:pStyle w:val="11"/>
              <w:spacing w:before="3"/>
              <w:rPr>
                <w:sz w:val="23"/>
              </w:rPr>
            </w:pPr>
          </w:p>
          <w:p>
            <w:pPr>
              <w:pStyle w:val="11"/>
              <w:spacing w:before="1"/>
              <w:ind w:left="879" w:right="879"/>
              <w:jc w:val="center"/>
              <w:rPr>
                <w:b/>
                <w:sz w:val="18"/>
              </w:rPr>
            </w:pPr>
            <w:r>
              <w:rPr>
                <w:b/>
                <w:color w:val="202428"/>
                <w:w w:val="95"/>
                <w:sz w:val="18"/>
              </w:rPr>
              <w:t>项目</w:t>
            </w:r>
          </w:p>
        </w:tc>
        <w:tc>
          <w:tcPr>
            <w:tcW w:w="5388" w:type="dxa"/>
            <w:gridSpan w:val="4"/>
          </w:tcPr>
          <w:p>
            <w:pPr>
              <w:pStyle w:val="11"/>
              <w:spacing w:before="82"/>
              <w:ind w:left="2124" w:right="2123"/>
              <w:jc w:val="center"/>
              <w:rPr>
                <w:b/>
                <w:sz w:val="18"/>
              </w:rPr>
            </w:pPr>
            <w:r>
              <w:rPr>
                <w:b/>
                <w:color w:val="202428"/>
                <w:sz w:val="18"/>
              </w:rPr>
              <w:t>2023年预算数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vMerge w:val="continue"/>
            <w:tcBorders>
              <w:top w:val="nil"/>
            </w:tcBorders>
          </w:tcPr>
          <w:p>
            <w:pPr>
              <w:rPr>
                <w:sz w:val="2"/>
                <w:szCs w:val="2"/>
              </w:rPr>
            </w:pPr>
          </w:p>
        </w:tc>
        <w:tc>
          <w:tcPr>
            <w:tcW w:w="1344" w:type="dxa"/>
          </w:tcPr>
          <w:p>
            <w:pPr>
              <w:pStyle w:val="11"/>
              <w:spacing w:before="82"/>
              <w:ind w:left="472" w:right="472"/>
              <w:jc w:val="center"/>
              <w:rPr>
                <w:b/>
                <w:sz w:val="18"/>
              </w:rPr>
            </w:pPr>
            <w:r>
              <w:rPr>
                <w:b/>
                <w:color w:val="202428"/>
                <w:w w:val="95"/>
                <w:sz w:val="18"/>
              </w:rPr>
              <w:t>合计</w:t>
            </w:r>
          </w:p>
        </w:tc>
        <w:tc>
          <w:tcPr>
            <w:tcW w:w="1260" w:type="dxa"/>
          </w:tcPr>
          <w:p>
            <w:pPr>
              <w:pStyle w:val="11"/>
              <w:spacing w:before="82"/>
              <w:ind w:left="82"/>
              <w:rPr>
                <w:b/>
                <w:sz w:val="18"/>
              </w:rPr>
            </w:pPr>
            <w:r>
              <w:rPr>
                <w:b/>
                <w:color w:val="202428"/>
                <w:w w:val="95"/>
                <w:sz w:val="18"/>
              </w:rPr>
              <w:t>一般公共预算</w:t>
            </w:r>
          </w:p>
        </w:tc>
        <w:tc>
          <w:tcPr>
            <w:tcW w:w="1344" w:type="dxa"/>
          </w:tcPr>
          <w:p>
            <w:pPr>
              <w:pStyle w:val="11"/>
              <w:spacing w:before="82"/>
              <w:ind w:left="35"/>
              <w:rPr>
                <w:b/>
                <w:sz w:val="18"/>
              </w:rPr>
            </w:pPr>
            <w:r>
              <w:rPr>
                <w:b/>
                <w:color w:val="202428"/>
                <w:w w:val="95"/>
                <w:sz w:val="18"/>
              </w:rPr>
              <w:t>政府性基金预算</w:t>
            </w:r>
          </w:p>
        </w:tc>
        <w:tc>
          <w:tcPr>
            <w:tcW w:w="1440" w:type="dxa"/>
          </w:tcPr>
          <w:p>
            <w:pPr>
              <w:pStyle w:val="11"/>
              <w:spacing w:line="192" w:lineRule="exact"/>
              <w:ind w:left="92" w:right="90"/>
              <w:jc w:val="center"/>
              <w:rPr>
                <w:b/>
                <w:sz w:val="18"/>
              </w:rPr>
            </w:pPr>
            <w:r>
              <w:rPr>
                <w:b/>
                <w:color w:val="202428"/>
                <w:w w:val="95"/>
                <w:sz w:val="18"/>
              </w:rPr>
              <w:t>国有资本经营预</w:t>
            </w:r>
          </w:p>
          <w:p>
            <w:pPr>
              <w:pStyle w:val="11"/>
              <w:spacing w:line="205" w:lineRule="exact"/>
              <w:ind w:left="2"/>
              <w:jc w:val="center"/>
              <w:rPr>
                <w:b/>
                <w:sz w:val="18"/>
              </w:rPr>
            </w:pPr>
            <w:r>
              <w:rPr>
                <w:b/>
                <w:color w:val="202428"/>
                <w:w w:val="99"/>
                <w:sz w:val="18"/>
              </w:rPr>
              <w:t>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tcPr>
          <w:p>
            <w:pPr>
              <w:pStyle w:val="11"/>
              <w:spacing w:before="82"/>
              <w:ind w:left="891" w:right="879"/>
              <w:jc w:val="center"/>
              <w:rPr>
                <w:sz w:val="18"/>
              </w:rPr>
            </w:pPr>
            <w:r>
              <w:rPr>
                <w:color w:val="202428"/>
                <w:sz w:val="18"/>
              </w:rPr>
              <w:t>因公出国（境）费</w:t>
            </w:r>
          </w:p>
        </w:tc>
        <w:tc>
          <w:tcPr>
            <w:tcW w:w="1344" w:type="dxa"/>
          </w:tcPr>
          <w:p>
            <w:pPr>
              <w:pStyle w:val="11"/>
              <w:rPr>
                <w:rFonts w:ascii="Times New Roman"/>
                <w:sz w:val="22"/>
              </w:rPr>
            </w:pPr>
          </w:p>
        </w:tc>
        <w:tc>
          <w:tcPr>
            <w:tcW w:w="1260" w:type="dxa"/>
          </w:tcPr>
          <w:p>
            <w:pPr>
              <w:pStyle w:val="11"/>
              <w:rPr>
                <w:rFonts w:ascii="Times New Roman"/>
                <w:sz w:val="22"/>
              </w:rPr>
            </w:pPr>
          </w:p>
        </w:tc>
        <w:tc>
          <w:tcPr>
            <w:tcW w:w="1344" w:type="dxa"/>
          </w:tcPr>
          <w:p>
            <w:pPr>
              <w:pStyle w:val="11"/>
              <w:rPr>
                <w:rFonts w:ascii="Times New Roman"/>
                <w:sz w:val="22"/>
              </w:rPr>
            </w:pPr>
          </w:p>
        </w:tc>
        <w:tc>
          <w:tcPr>
            <w:tcW w:w="1440"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tcPr>
          <w:p>
            <w:pPr>
              <w:pStyle w:val="11"/>
              <w:spacing w:before="82"/>
              <w:ind w:left="891" w:right="879"/>
              <w:jc w:val="center"/>
              <w:rPr>
                <w:sz w:val="18"/>
              </w:rPr>
            </w:pPr>
            <w:r>
              <w:rPr>
                <w:color w:val="202428"/>
                <w:sz w:val="18"/>
              </w:rPr>
              <w:t>公务接待费</w:t>
            </w:r>
          </w:p>
        </w:tc>
        <w:tc>
          <w:tcPr>
            <w:tcW w:w="1344" w:type="dxa"/>
          </w:tcPr>
          <w:p>
            <w:pPr>
              <w:pStyle w:val="11"/>
              <w:rPr>
                <w:rFonts w:ascii="Times New Roman"/>
                <w:sz w:val="22"/>
              </w:rPr>
            </w:pPr>
          </w:p>
        </w:tc>
        <w:tc>
          <w:tcPr>
            <w:tcW w:w="1260" w:type="dxa"/>
          </w:tcPr>
          <w:p>
            <w:pPr>
              <w:pStyle w:val="11"/>
              <w:rPr>
                <w:rFonts w:ascii="Times New Roman"/>
                <w:sz w:val="22"/>
              </w:rPr>
            </w:pPr>
          </w:p>
        </w:tc>
        <w:tc>
          <w:tcPr>
            <w:tcW w:w="1344" w:type="dxa"/>
          </w:tcPr>
          <w:p>
            <w:pPr>
              <w:pStyle w:val="11"/>
              <w:rPr>
                <w:rFonts w:ascii="Times New Roman"/>
                <w:sz w:val="22"/>
              </w:rPr>
            </w:pPr>
          </w:p>
        </w:tc>
        <w:tc>
          <w:tcPr>
            <w:tcW w:w="1440"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tcPr>
          <w:p>
            <w:pPr>
              <w:pStyle w:val="11"/>
              <w:spacing w:before="82"/>
              <w:ind w:left="891" w:right="879"/>
              <w:jc w:val="center"/>
              <w:rPr>
                <w:sz w:val="18"/>
              </w:rPr>
            </w:pPr>
            <w:r>
              <w:rPr>
                <w:color w:val="202428"/>
                <w:sz w:val="18"/>
              </w:rPr>
              <w:t>公务用车购置及运行费</w:t>
            </w:r>
          </w:p>
        </w:tc>
        <w:tc>
          <w:tcPr>
            <w:tcW w:w="1344" w:type="dxa"/>
          </w:tcPr>
          <w:p>
            <w:pPr>
              <w:pStyle w:val="11"/>
              <w:rPr>
                <w:rFonts w:ascii="Times New Roman"/>
                <w:sz w:val="22"/>
              </w:rPr>
            </w:pPr>
          </w:p>
        </w:tc>
        <w:tc>
          <w:tcPr>
            <w:tcW w:w="1260" w:type="dxa"/>
          </w:tcPr>
          <w:p>
            <w:pPr>
              <w:pStyle w:val="11"/>
              <w:rPr>
                <w:rFonts w:ascii="Times New Roman"/>
                <w:sz w:val="22"/>
              </w:rPr>
            </w:pPr>
          </w:p>
        </w:tc>
        <w:tc>
          <w:tcPr>
            <w:tcW w:w="1344" w:type="dxa"/>
          </w:tcPr>
          <w:p>
            <w:pPr>
              <w:pStyle w:val="11"/>
              <w:rPr>
                <w:rFonts w:ascii="Times New Roman"/>
                <w:sz w:val="22"/>
              </w:rPr>
            </w:pPr>
          </w:p>
        </w:tc>
        <w:tc>
          <w:tcPr>
            <w:tcW w:w="1440"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tcPr>
          <w:p>
            <w:pPr>
              <w:pStyle w:val="11"/>
              <w:spacing w:before="82"/>
              <w:ind w:left="891" w:right="879"/>
              <w:jc w:val="center"/>
              <w:rPr>
                <w:sz w:val="18"/>
              </w:rPr>
            </w:pPr>
            <w:r>
              <w:rPr>
                <w:color w:val="202428"/>
                <w:sz w:val="18"/>
              </w:rPr>
              <w:t>①公务用车购置费</w:t>
            </w:r>
          </w:p>
        </w:tc>
        <w:tc>
          <w:tcPr>
            <w:tcW w:w="1344" w:type="dxa"/>
          </w:tcPr>
          <w:p>
            <w:pPr>
              <w:pStyle w:val="11"/>
              <w:rPr>
                <w:rFonts w:ascii="Times New Roman"/>
                <w:sz w:val="22"/>
              </w:rPr>
            </w:pPr>
          </w:p>
        </w:tc>
        <w:tc>
          <w:tcPr>
            <w:tcW w:w="1260" w:type="dxa"/>
          </w:tcPr>
          <w:p>
            <w:pPr>
              <w:pStyle w:val="11"/>
              <w:rPr>
                <w:rFonts w:ascii="Times New Roman"/>
                <w:sz w:val="22"/>
              </w:rPr>
            </w:pPr>
          </w:p>
        </w:tc>
        <w:tc>
          <w:tcPr>
            <w:tcW w:w="1344" w:type="dxa"/>
          </w:tcPr>
          <w:p>
            <w:pPr>
              <w:pStyle w:val="11"/>
              <w:rPr>
                <w:rFonts w:ascii="Times New Roman"/>
                <w:sz w:val="22"/>
              </w:rPr>
            </w:pPr>
          </w:p>
        </w:tc>
        <w:tc>
          <w:tcPr>
            <w:tcW w:w="1440"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tcPr>
          <w:p>
            <w:pPr>
              <w:pStyle w:val="11"/>
              <w:spacing w:before="82"/>
              <w:ind w:left="891" w:right="879"/>
              <w:jc w:val="center"/>
              <w:rPr>
                <w:sz w:val="18"/>
              </w:rPr>
            </w:pPr>
            <w:r>
              <w:rPr>
                <w:color w:val="202428"/>
                <w:sz w:val="18"/>
              </w:rPr>
              <w:t>②公务用车运行维护费</w:t>
            </w:r>
          </w:p>
        </w:tc>
        <w:tc>
          <w:tcPr>
            <w:tcW w:w="1344" w:type="dxa"/>
          </w:tcPr>
          <w:p>
            <w:pPr>
              <w:pStyle w:val="11"/>
              <w:rPr>
                <w:rFonts w:ascii="Times New Roman"/>
                <w:sz w:val="22"/>
              </w:rPr>
            </w:pPr>
          </w:p>
        </w:tc>
        <w:tc>
          <w:tcPr>
            <w:tcW w:w="1260" w:type="dxa"/>
          </w:tcPr>
          <w:p>
            <w:pPr>
              <w:pStyle w:val="11"/>
              <w:rPr>
                <w:rFonts w:ascii="Times New Roman"/>
                <w:sz w:val="22"/>
              </w:rPr>
            </w:pPr>
          </w:p>
        </w:tc>
        <w:tc>
          <w:tcPr>
            <w:tcW w:w="1344" w:type="dxa"/>
          </w:tcPr>
          <w:p>
            <w:pPr>
              <w:pStyle w:val="11"/>
              <w:rPr>
                <w:rFonts w:ascii="Times New Roman"/>
                <w:sz w:val="22"/>
              </w:rPr>
            </w:pPr>
          </w:p>
        </w:tc>
        <w:tc>
          <w:tcPr>
            <w:tcW w:w="1440"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625" w:type="dxa"/>
          </w:tcPr>
          <w:p>
            <w:pPr>
              <w:pStyle w:val="11"/>
              <w:spacing w:before="82"/>
              <w:ind w:left="879" w:right="879"/>
              <w:jc w:val="center"/>
              <w:rPr>
                <w:b/>
                <w:sz w:val="18"/>
              </w:rPr>
            </w:pPr>
            <w:r>
              <w:rPr>
                <w:b/>
                <w:color w:val="202428"/>
                <w:w w:val="95"/>
                <w:sz w:val="18"/>
              </w:rPr>
              <w:t>合计</w:t>
            </w:r>
          </w:p>
        </w:tc>
        <w:tc>
          <w:tcPr>
            <w:tcW w:w="1344" w:type="dxa"/>
          </w:tcPr>
          <w:p>
            <w:pPr>
              <w:pStyle w:val="11"/>
              <w:rPr>
                <w:rFonts w:ascii="Times New Roman"/>
                <w:sz w:val="22"/>
              </w:rPr>
            </w:pPr>
          </w:p>
        </w:tc>
        <w:tc>
          <w:tcPr>
            <w:tcW w:w="1260" w:type="dxa"/>
          </w:tcPr>
          <w:p>
            <w:pPr>
              <w:pStyle w:val="11"/>
              <w:rPr>
                <w:rFonts w:ascii="Times New Roman"/>
                <w:sz w:val="22"/>
              </w:rPr>
            </w:pPr>
          </w:p>
        </w:tc>
        <w:tc>
          <w:tcPr>
            <w:tcW w:w="1344" w:type="dxa"/>
          </w:tcPr>
          <w:p>
            <w:pPr>
              <w:pStyle w:val="11"/>
              <w:rPr>
                <w:rFonts w:ascii="Times New Roman"/>
                <w:sz w:val="22"/>
              </w:rPr>
            </w:pPr>
          </w:p>
        </w:tc>
        <w:tc>
          <w:tcPr>
            <w:tcW w:w="1440"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7573" w:type="dxa"/>
            <w:gridSpan w:val="4"/>
            <w:tcBorders>
              <w:left w:val="nil"/>
              <w:bottom w:val="nil"/>
              <w:right w:val="single" w:color="CFD6E4" w:sz="6" w:space="0"/>
            </w:tcBorders>
          </w:tcPr>
          <w:p>
            <w:pPr>
              <w:pStyle w:val="11"/>
              <w:spacing w:line="205" w:lineRule="exact"/>
              <w:ind w:left="6"/>
              <w:rPr>
                <w:b/>
                <w:sz w:val="18"/>
              </w:rPr>
            </w:pPr>
            <w:r>
              <w:rPr>
                <w:b/>
                <w:color w:val="202428"/>
                <w:w w:val="95"/>
                <w:sz w:val="18"/>
              </w:rPr>
              <w:t>注：本表无数据</w:t>
            </w:r>
          </w:p>
        </w:tc>
        <w:tc>
          <w:tcPr>
            <w:tcW w:w="1440" w:type="dxa"/>
            <w:tcBorders>
              <w:left w:val="single" w:color="CFD6E4" w:sz="6" w:space="0"/>
              <w:bottom w:val="nil"/>
              <w:right w:val="nil"/>
            </w:tcBorders>
          </w:tcPr>
          <w:p>
            <w:pPr>
              <w:pStyle w:val="11"/>
              <w:rPr>
                <w:rFonts w:ascii="Times New Roman"/>
                <w:sz w:val="22"/>
              </w:rPr>
            </w:pPr>
          </w:p>
        </w:tc>
      </w:tr>
    </w:tbl>
    <w:p>
      <w:pPr>
        <w:spacing w:after="0"/>
        <w:rPr>
          <w:rFonts w:ascii="Times New Roman"/>
          <w:sz w:val="22"/>
        </w:rPr>
        <w:sectPr>
          <w:type w:val="continuous"/>
          <w:pgSz w:w="11900" w:h="16840"/>
          <w:pgMar w:top="1600" w:right="1180" w:bottom="280" w:left="1180" w:header="720" w:footer="720" w:gutter="0"/>
          <w:cols w:space="720" w:num="1"/>
        </w:sectPr>
      </w:pPr>
    </w:p>
    <w:p>
      <w:pPr>
        <w:pStyle w:val="3"/>
        <w:spacing w:before="3"/>
        <w:rPr>
          <w:rFonts w:ascii="宋体"/>
          <w:sz w:val="11"/>
        </w:rPr>
      </w:pPr>
      <w:r>
        <w:pict>
          <v:shape id="_x0000_s1173" o:spid="_x0000_s1173" o:spt="136" type="#_x0000_t136" style="position:absolute;left:0pt;margin-left:-13.05pt;margin-top:288.95pt;height:20pt;width:120.4pt;mso-position-horizontal-relative:page;mso-position-vertical-relative:page;rotation:21692416f;z-index:25171865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74" o:spid="_x0000_s1174" o:spt="136" type="#_x0000_t136" style="position:absolute;left:0pt;margin-left:493.25pt;margin-top:49.95pt;height:20pt;width:100.4pt;mso-position-horizontal-relative:page;mso-position-vertical-relative:page;rotation:21692416f;z-index:-25152512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75" o:spid="_x0000_s1175" o:spt="136" type="#_x0000_t136" style="position:absolute;left:0pt;margin-left:391.9pt;margin-top:288.95pt;height:20pt;width:120.4pt;mso-position-horizontal-relative:page;mso-position-vertical-relative:page;rotation:21692416f;z-index:2517196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76" o:spid="_x0000_s1176" o:spt="136" type="#_x0000_t136" style="position:absolute;left:0pt;margin-left:86.9pt;margin-top:532.95pt;height:20pt;width:120.4pt;mso-position-horizontal-relative:page;mso-position-vertical-relative:page;rotation:21692416f;z-index:2517207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77" o:spid="_x0000_s1177" o:spt="136" type="#_x0000_t136" style="position:absolute;left:0pt;margin-left:-13.05pt;margin-top:776.95pt;height:20pt;width:120.4pt;mso-position-horizontal-relative:page;mso-position-vertical-relative:page;rotation:21692416f;z-index:2517207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78" o:spid="_x0000_s1178" o:spt="136" type="#_x0000_t136" style="position:absolute;left:0pt;margin-left:493.25pt;margin-top:537.95pt;height:20pt;width:100.4pt;mso-position-horizontal-relative:page;mso-position-vertical-relative:page;rotation:21692416f;z-index:25172172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79" o:spid="_x0000_s1179" o:spt="136" type="#_x0000_t136" style="position:absolute;left:0pt;margin-left:391.9pt;margin-top:776.95pt;height:20pt;width:120.4pt;mso-position-horizontal-relative:page;mso-position-vertical-relative:page;rotation:21692416f;z-index:2517217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spacing w:before="84"/>
        <w:ind w:left="0" w:right="269" w:firstLine="0"/>
        <w:jc w:val="right"/>
        <w:rPr>
          <w:rFonts w:hint="eastAsia" w:ascii="宋体" w:eastAsia="宋体"/>
          <w:sz w:val="15"/>
        </w:rPr>
      </w:pPr>
      <w:r>
        <w:pict>
          <v:shape id="_x0000_s1180" o:spid="_x0000_s1180" o:spt="136" type="#_x0000_t136" style="position:absolute;left:0pt;margin-left:86.9pt;margin-top:-6.3pt;height:20pt;width:120.4pt;mso-position-horizontal-relative:page;rotation:21692416f;z-index:25171865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color w:val="202428"/>
          <w:sz w:val="15"/>
        </w:rPr>
        <w:t>预算公开表11</w:t>
      </w:r>
    </w:p>
    <w:p>
      <w:pPr>
        <w:pStyle w:val="3"/>
        <w:spacing w:before="9"/>
        <w:rPr>
          <w:rFonts w:ascii="宋体"/>
          <w:sz w:val="18"/>
        </w:rPr>
      </w:pPr>
    </w:p>
    <w:p>
      <w:pPr>
        <w:spacing w:before="67"/>
        <w:ind w:left="2332" w:right="2347" w:firstLine="0"/>
        <w:jc w:val="center"/>
        <w:rPr>
          <w:rFonts w:hint="eastAsia" w:ascii="宋体" w:eastAsia="宋体"/>
          <w:b/>
          <w:sz w:val="24"/>
        </w:rPr>
      </w:pPr>
      <w:r>
        <w:rPr>
          <w:rFonts w:hint="eastAsia" w:ascii="宋体" w:eastAsia="宋体"/>
          <w:b/>
          <w:color w:val="202428"/>
          <w:sz w:val="24"/>
        </w:rPr>
        <w:t>2023年机关运行经费预算财政拨款情况统计表</w:t>
      </w:r>
    </w:p>
    <w:p>
      <w:pPr>
        <w:tabs>
          <w:tab w:val="left" w:pos="8294"/>
        </w:tabs>
        <w:spacing w:before="178"/>
        <w:ind w:left="0" w:right="9" w:firstLine="0"/>
        <w:jc w:val="center"/>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2"/>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53"/>
        <w:gridCol w:w="1272"/>
        <w:gridCol w:w="1368"/>
        <w:gridCol w:w="1464"/>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253" w:type="dxa"/>
            <w:vMerge w:val="restart"/>
          </w:tcPr>
          <w:p>
            <w:pPr>
              <w:pStyle w:val="11"/>
              <w:spacing w:before="3"/>
              <w:rPr>
                <w:sz w:val="23"/>
              </w:rPr>
            </w:pPr>
          </w:p>
          <w:p>
            <w:pPr>
              <w:pStyle w:val="11"/>
              <w:spacing w:before="1"/>
              <w:ind w:left="1255" w:right="1255"/>
              <w:jc w:val="center"/>
              <w:rPr>
                <w:b/>
                <w:sz w:val="18"/>
              </w:rPr>
            </w:pPr>
            <w:r>
              <w:rPr>
                <w:b/>
                <w:color w:val="202428"/>
                <w:w w:val="95"/>
                <w:sz w:val="18"/>
              </w:rPr>
              <w:t>单位名称</w:t>
            </w:r>
          </w:p>
        </w:tc>
        <w:tc>
          <w:tcPr>
            <w:tcW w:w="5760" w:type="dxa"/>
            <w:gridSpan w:val="4"/>
          </w:tcPr>
          <w:p>
            <w:pPr>
              <w:pStyle w:val="11"/>
              <w:spacing w:before="82"/>
              <w:ind w:left="2400" w:right="2399"/>
              <w:jc w:val="center"/>
              <w:rPr>
                <w:b/>
                <w:sz w:val="18"/>
              </w:rPr>
            </w:pPr>
            <w:r>
              <w:rPr>
                <w:b/>
                <w:color w:val="202428"/>
                <w:sz w:val="18"/>
              </w:rPr>
              <w:t>2023预算数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253" w:type="dxa"/>
            <w:vMerge w:val="continue"/>
            <w:tcBorders>
              <w:top w:val="nil"/>
            </w:tcBorders>
          </w:tcPr>
          <w:p>
            <w:pPr>
              <w:rPr>
                <w:sz w:val="2"/>
                <w:szCs w:val="2"/>
              </w:rPr>
            </w:pPr>
          </w:p>
        </w:tc>
        <w:tc>
          <w:tcPr>
            <w:tcW w:w="1272" w:type="dxa"/>
          </w:tcPr>
          <w:p>
            <w:pPr>
              <w:pStyle w:val="11"/>
              <w:spacing w:before="82"/>
              <w:ind w:left="436" w:right="436"/>
              <w:jc w:val="center"/>
              <w:rPr>
                <w:b/>
                <w:sz w:val="18"/>
              </w:rPr>
            </w:pPr>
            <w:r>
              <w:rPr>
                <w:b/>
                <w:color w:val="202428"/>
                <w:w w:val="95"/>
                <w:sz w:val="18"/>
              </w:rPr>
              <w:t>合计</w:t>
            </w:r>
          </w:p>
        </w:tc>
        <w:tc>
          <w:tcPr>
            <w:tcW w:w="1368" w:type="dxa"/>
          </w:tcPr>
          <w:p>
            <w:pPr>
              <w:pStyle w:val="11"/>
              <w:spacing w:before="82"/>
              <w:ind w:left="136"/>
              <w:rPr>
                <w:b/>
                <w:sz w:val="18"/>
              </w:rPr>
            </w:pPr>
            <w:r>
              <w:rPr>
                <w:b/>
                <w:color w:val="202428"/>
                <w:w w:val="95"/>
                <w:sz w:val="18"/>
              </w:rPr>
              <w:t>一般公共预算</w:t>
            </w:r>
          </w:p>
        </w:tc>
        <w:tc>
          <w:tcPr>
            <w:tcW w:w="1464" w:type="dxa"/>
          </w:tcPr>
          <w:p>
            <w:pPr>
              <w:pStyle w:val="11"/>
              <w:spacing w:before="82"/>
              <w:ind w:left="95"/>
              <w:rPr>
                <w:b/>
                <w:sz w:val="18"/>
              </w:rPr>
            </w:pPr>
            <w:r>
              <w:rPr>
                <w:b/>
                <w:color w:val="202428"/>
                <w:w w:val="95"/>
                <w:sz w:val="18"/>
              </w:rPr>
              <w:t>政府性基金预算</w:t>
            </w:r>
          </w:p>
        </w:tc>
        <w:tc>
          <w:tcPr>
            <w:tcW w:w="1656" w:type="dxa"/>
          </w:tcPr>
          <w:p>
            <w:pPr>
              <w:pStyle w:val="11"/>
              <w:spacing w:before="82"/>
              <w:ind w:left="101"/>
              <w:rPr>
                <w:b/>
                <w:sz w:val="18"/>
              </w:rPr>
            </w:pPr>
            <w:r>
              <w:rPr>
                <w:b/>
                <w:color w:val="202428"/>
                <w:w w:val="95"/>
                <w:sz w:val="18"/>
              </w:rPr>
              <w:t>国有资本经营预算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253" w:type="dxa"/>
          </w:tcPr>
          <w:p>
            <w:pPr>
              <w:pStyle w:val="11"/>
              <w:spacing w:before="82"/>
              <w:ind w:left="1255" w:right="1255"/>
              <w:jc w:val="center"/>
              <w:rPr>
                <w:b/>
                <w:sz w:val="18"/>
              </w:rPr>
            </w:pPr>
            <w:r>
              <w:rPr>
                <w:b/>
                <w:color w:val="202428"/>
                <w:w w:val="95"/>
                <w:sz w:val="18"/>
              </w:rPr>
              <w:t>部门合计</w:t>
            </w:r>
          </w:p>
        </w:tc>
        <w:tc>
          <w:tcPr>
            <w:tcW w:w="1272" w:type="dxa"/>
          </w:tcPr>
          <w:p>
            <w:pPr>
              <w:pStyle w:val="11"/>
              <w:rPr>
                <w:rFonts w:ascii="Times New Roman"/>
                <w:sz w:val="22"/>
              </w:rPr>
            </w:pPr>
          </w:p>
        </w:tc>
        <w:tc>
          <w:tcPr>
            <w:tcW w:w="1368" w:type="dxa"/>
          </w:tcPr>
          <w:p>
            <w:pPr>
              <w:pStyle w:val="11"/>
              <w:rPr>
                <w:rFonts w:ascii="Times New Roman"/>
                <w:sz w:val="22"/>
              </w:rPr>
            </w:pPr>
          </w:p>
        </w:tc>
        <w:tc>
          <w:tcPr>
            <w:tcW w:w="1464" w:type="dxa"/>
          </w:tcPr>
          <w:p>
            <w:pPr>
              <w:pStyle w:val="11"/>
              <w:rPr>
                <w:rFonts w:ascii="Times New Roman"/>
                <w:sz w:val="22"/>
              </w:rPr>
            </w:pPr>
          </w:p>
        </w:tc>
        <w:tc>
          <w:tcPr>
            <w:tcW w:w="165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3253" w:type="dxa"/>
          </w:tcPr>
          <w:p>
            <w:pPr>
              <w:pStyle w:val="11"/>
              <w:rPr>
                <w:rFonts w:ascii="Times New Roman"/>
                <w:sz w:val="22"/>
              </w:rPr>
            </w:pPr>
          </w:p>
        </w:tc>
        <w:tc>
          <w:tcPr>
            <w:tcW w:w="1272" w:type="dxa"/>
          </w:tcPr>
          <w:p>
            <w:pPr>
              <w:pStyle w:val="11"/>
              <w:rPr>
                <w:rFonts w:ascii="Times New Roman"/>
                <w:sz w:val="22"/>
              </w:rPr>
            </w:pPr>
          </w:p>
        </w:tc>
        <w:tc>
          <w:tcPr>
            <w:tcW w:w="1368" w:type="dxa"/>
          </w:tcPr>
          <w:p>
            <w:pPr>
              <w:pStyle w:val="11"/>
              <w:rPr>
                <w:rFonts w:ascii="Times New Roman"/>
                <w:sz w:val="22"/>
              </w:rPr>
            </w:pPr>
          </w:p>
        </w:tc>
        <w:tc>
          <w:tcPr>
            <w:tcW w:w="1464" w:type="dxa"/>
          </w:tcPr>
          <w:p>
            <w:pPr>
              <w:pStyle w:val="11"/>
              <w:rPr>
                <w:rFonts w:ascii="Times New Roman"/>
                <w:sz w:val="22"/>
              </w:rPr>
            </w:pPr>
          </w:p>
        </w:tc>
        <w:tc>
          <w:tcPr>
            <w:tcW w:w="1656" w:type="dxa"/>
          </w:tcPr>
          <w:p>
            <w:pPr>
              <w:pStyle w:val="11"/>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525" w:type="dxa"/>
            <w:gridSpan w:val="2"/>
            <w:tcBorders>
              <w:left w:val="nil"/>
              <w:bottom w:val="nil"/>
              <w:right w:val="single" w:color="CFD6E4" w:sz="6" w:space="0"/>
            </w:tcBorders>
          </w:tcPr>
          <w:p>
            <w:pPr>
              <w:pStyle w:val="11"/>
              <w:spacing w:before="82"/>
              <w:ind w:left="12"/>
              <w:rPr>
                <w:sz w:val="18"/>
              </w:rPr>
            </w:pPr>
            <w:r>
              <w:rPr>
                <w:color w:val="202428"/>
                <w:sz w:val="18"/>
              </w:rPr>
              <w:t>注：本表无数据</w:t>
            </w:r>
          </w:p>
        </w:tc>
        <w:tc>
          <w:tcPr>
            <w:tcW w:w="4488" w:type="dxa"/>
            <w:gridSpan w:val="3"/>
            <w:tcBorders>
              <w:left w:val="single" w:color="CFD6E4" w:sz="6" w:space="0"/>
              <w:bottom w:val="nil"/>
              <w:right w:val="nil"/>
            </w:tcBorders>
          </w:tcPr>
          <w:p>
            <w:pPr>
              <w:pStyle w:val="11"/>
              <w:rPr>
                <w:rFonts w:ascii="Times New Roman"/>
                <w:sz w:val="22"/>
              </w:rPr>
            </w:pPr>
          </w:p>
        </w:tc>
      </w:tr>
    </w:tbl>
    <w:p>
      <w:pPr>
        <w:spacing w:after="0"/>
        <w:rPr>
          <w:rFonts w:ascii="Times New Roman"/>
          <w:sz w:val="22"/>
        </w:rPr>
        <w:sectPr>
          <w:pgSz w:w="11900" w:h="16840"/>
          <w:pgMar w:top="880" w:right="1180" w:bottom="320" w:left="1180" w:header="363" w:footer="138" w:gutter="0"/>
          <w:cols w:space="720" w:num="1"/>
        </w:sectPr>
      </w:pPr>
    </w:p>
    <w:p>
      <w:pPr>
        <w:pStyle w:val="3"/>
        <w:spacing w:before="8"/>
        <w:rPr>
          <w:rFonts w:ascii="宋体"/>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sz w:val="24"/>
        </w:rPr>
      </w:pPr>
    </w:p>
    <w:p>
      <w:pPr>
        <w:spacing w:before="155"/>
        <w:ind w:left="2840" w:right="0" w:firstLine="0"/>
        <w:jc w:val="left"/>
        <w:rPr>
          <w:rFonts w:hint="eastAsia" w:ascii="宋体" w:eastAsia="宋体"/>
          <w:b/>
          <w:sz w:val="24"/>
        </w:rPr>
      </w:pPr>
      <w:r>
        <w:pict>
          <v:shape id="_x0000_s1181" o:spid="_x0000_s1181" o:spt="136" type="#_x0000_t136" style="position:absolute;left:0pt;margin-left:86.9pt;margin-top:-27.65pt;height:20pt;width:120.4pt;mso-position-horizontal-relative:page;rotation:21692416f;z-index:25172275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24"/>
        </w:rPr>
        <w:t>2023年项目支出预算表（本年预算）</w:t>
      </w:r>
    </w:p>
    <w:p>
      <w:pPr>
        <w:spacing w:before="84"/>
        <w:ind w:left="1610" w:right="0" w:firstLine="0"/>
        <w:jc w:val="left"/>
        <w:rPr>
          <w:rFonts w:hint="eastAsia" w:ascii="宋体" w:eastAsia="宋体"/>
          <w:sz w:val="15"/>
        </w:rPr>
      </w:pPr>
      <w:r>
        <w:br w:type="column"/>
      </w:r>
      <w:r>
        <w:rPr>
          <w:rFonts w:hint="eastAsia" w:ascii="宋体" w:eastAsia="宋体"/>
          <w:color w:val="202428"/>
          <w:sz w:val="15"/>
        </w:rPr>
        <w:t>预算公开表12</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6683" w:space="40"/>
            <w:col w:w="2817"/>
          </w:cols>
        </w:sectPr>
      </w:pPr>
    </w:p>
    <w:p>
      <w:pPr>
        <w:pStyle w:val="3"/>
        <w:spacing w:before="12"/>
        <w:rPr>
          <w:rFonts w:ascii="宋体"/>
          <w:sz w:val="13"/>
        </w:rPr>
      </w:pPr>
      <w:r>
        <w:pict>
          <v:shape id="_x0000_s1182" o:spid="_x0000_s1182" o:spt="136" type="#_x0000_t136" style="position:absolute;left:0pt;margin-left:-13.05pt;margin-top:288.95pt;height:20pt;width:120.4pt;mso-position-horizontal-relative:page;mso-position-vertical-relative:page;rotation:21692416f;z-index:-25152409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83" o:spid="_x0000_s1183" o:spt="136" type="#_x0000_t136" style="position:absolute;left:0pt;margin-left:493.25pt;margin-top:49.95pt;height:20pt;width:100.4pt;mso-position-horizontal-relative:page;mso-position-vertical-relative:page;rotation:21692416f;z-index:-25152409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84" o:spid="_x0000_s1184" o:spt="136" type="#_x0000_t136" style="position:absolute;left:0pt;margin-left:391.9pt;margin-top:288.95pt;height:20pt;width:120.4pt;mso-position-horizontal-relative:page;mso-position-vertical-relative:page;rotation:21692416f;z-index:-25152307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85" o:spid="_x0000_s1185" o:spt="136" type="#_x0000_t136" style="position:absolute;left:0pt;margin-left:86.9pt;margin-top:532.95pt;height:20pt;width:120.4pt;mso-position-horizontal-relative:page;mso-position-vertical-relative:page;rotation:21692416f;z-index:2517237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86" o:spid="_x0000_s1186" o:spt="136" type="#_x0000_t136" style="position:absolute;left:0pt;margin-left:-13.05pt;margin-top:776.95pt;height:20pt;width:120.4pt;mso-position-horizontal-relative:page;mso-position-vertical-relative:page;rotation:21692416f;z-index:2517237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87" o:spid="_x0000_s1187" o:spt="136" type="#_x0000_t136" style="position:absolute;left:0pt;margin-left:493.25pt;margin-top:537.95pt;height:20pt;width:100.4pt;mso-position-horizontal-relative:page;mso-position-vertical-relative:page;rotation:21692416f;z-index:25172480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88" o:spid="_x0000_s1188" o:spt="136" type="#_x0000_t136" style="position:absolute;left:0pt;margin-left:391.9pt;margin-top:776.95pt;height:20pt;width:120.4pt;mso-position-horizontal-relative:page;mso-position-vertical-relative:page;rotation:21692416f;z-index:2517248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488"/>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45"/>
        <w:gridCol w:w="1201"/>
        <w:gridCol w:w="1201"/>
        <w:gridCol w:w="661"/>
        <w:gridCol w:w="1141"/>
        <w:gridCol w:w="1117"/>
        <w:gridCol w:w="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7" w:hRule="atLeast"/>
        </w:trPr>
        <w:tc>
          <w:tcPr>
            <w:tcW w:w="2845" w:type="dxa"/>
            <w:vMerge w:val="restart"/>
          </w:tcPr>
          <w:p>
            <w:pPr>
              <w:pStyle w:val="11"/>
              <w:rPr>
                <w:sz w:val="18"/>
              </w:rPr>
            </w:pPr>
          </w:p>
          <w:p>
            <w:pPr>
              <w:pStyle w:val="11"/>
              <w:spacing w:before="10"/>
              <w:rPr>
                <w:sz w:val="12"/>
              </w:rPr>
            </w:pPr>
          </w:p>
          <w:p>
            <w:pPr>
              <w:pStyle w:val="11"/>
              <w:ind w:left="1051" w:right="1051"/>
              <w:jc w:val="center"/>
              <w:rPr>
                <w:b/>
                <w:sz w:val="18"/>
              </w:rPr>
            </w:pPr>
            <w:r>
              <w:rPr>
                <w:b/>
                <w:color w:val="202428"/>
                <w:w w:val="95"/>
                <w:sz w:val="18"/>
              </w:rPr>
              <w:t>项目名称</w:t>
            </w:r>
          </w:p>
        </w:tc>
        <w:tc>
          <w:tcPr>
            <w:tcW w:w="1201" w:type="dxa"/>
            <w:vMerge w:val="restart"/>
          </w:tcPr>
          <w:p>
            <w:pPr>
              <w:pStyle w:val="11"/>
              <w:rPr>
                <w:sz w:val="18"/>
              </w:rPr>
            </w:pPr>
          </w:p>
          <w:p>
            <w:pPr>
              <w:pStyle w:val="11"/>
              <w:spacing w:before="10"/>
              <w:rPr>
                <w:sz w:val="12"/>
              </w:rPr>
            </w:pPr>
          </w:p>
          <w:p>
            <w:pPr>
              <w:pStyle w:val="11"/>
              <w:ind w:left="400" w:right="401"/>
              <w:jc w:val="center"/>
              <w:rPr>
                <w:b/>
                <w:sz w:val="18"/>
              </w:rPr>
            </w:pPr>
            <w:r>
              <w:rPr>
                <w:b/>
                <w:color w:val="202428"/>
                <w:w w:val="95"/>
                <w:sz w:val="18"/>
              </w:rPr>
              <w:t>合计</w:t>
            </w:r>
          </w:p>
        </w:tc>
        <w:tc>
          <w:tcPr>
            <w:tcW w:w="3003" w:type="dxa"/>
            <w:gridSpan w:val="3"/>
          </w:tcPr>
          <w:p>
            <w:pPr>
              <w:pStyle w:val="11"/>
              <w:spacing w:before="82"/>
              <w:ind w:left="861"/>
              <w:rPr>
                <w:b/>
                <w:sz w:val="18"/>
              </w:rPr>
            </w:pPr>
            <w:r>
              <w:rPr>
                <w:b/>
                <w:color w:val="202428"/>
                <w:sz w:val="18"/>
              </w:rPr>
              <w:t>2023年财政拨款</w:t>
            </w:r>
          </w:p>
        </w:tc>
        <w:tc>
          <w:tcPr>
            <w:tcW w:w="1117" w:type="dxa"/>
            <w:vMerge w:val="restart"/>
          </w:tcPr>
          <w:p>
            <w:pPr>
              <w:pStyle w:val="11"/>
              <w:rPr>
                <w:sz w:val="24"/>
              </w:rPr>
            </w:pPr>
          </w:p>
          <w:p>
            <w:pPr>
              <w:pStyle w:val="11"/>
              <w:spacing w:line="211" w:lineRule="auto"/>
              <w:ind w:left="367" w:right="12" w:hanging="361"/>
              <w:rPr>
                <w:b/>
                <w:sz w:val="18"/>
              </w:rPr>
            </w:pPr>
            <w:r>
              <w:rPr>
                <w:b/>
                <w:color w:val="202428"/>
                <w:spacing w:val="-2"/>
                <w:sz w:val="18"/>
              </w:rPr>
              <w:t>财政专户管理</w:t>
            </w:r>
            <w:r>
              <w:rPr>
                <w:b/>
                <w:color w:val="202428"/>
                <w:sz w:val="18"/>
              </w:rPr>
              <w:t>资金</w:t>
            </w:r>
          </w:p>
        </w:tc>
        <w:tc>
          <w:tcPr>
            <w:tcW w:w="853" w:type="dxa"/>
            <w:vMerge w:val="restart"/>
          </w:tcPr>
          <w:p>
            <w:pPr>
              <w:pStyle w:val="11"/>
              <w:rPr>
                <w:sz w:val="18"/>
              </w:rPr>
            </w:pPr>
          </w:p>
          <w:p>
            <w:pPr>
              <w:pStyle w:val="11"/>
              <w:spacing w:before="10"/>
              <w:rPr>
                <w:sz w:val="12"/>
              </w:rPr>
            </w:pPr>
          </w:p>
          <w:p>
            <w:pPr>
              <w:pStyle w:val="11"/>
              <w:ind w:left="54"/>
              <w:rPr>
                <w:b/>
                <w:sz w:val="18"/>
              </w:rPr>
            </w:pPr>
            <w:r>
              <w:rPr>
                <w:b/>
                <w:color w:val="202428"/>
                <w:w w:val="95"/>
                <w:sz w:val="18"/>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2845" w:type="dxa"/>
            <w:vMerge w:val="continue"/>
            <w:tcBorders>
              <w:top w:val="nil"/>
            </w:tcBorders>
          </w:tcPr>
          <w:p>
            <w:pPr>
              <w:rPr>
                <w:sz w:val="2"/>
                <w:szCs w:val="2"/>
              </w:rPr>
            </w:pPr>
          </w:p>
        </w:tc>
        <w:tc>
          <w:tcPr>
            <w:tcW w:w="1201" w:type="dxa"/>
            <w:vMerge w:val="continue"/>
            <w:tcBorders>
              <w:top w:val="nil"/>
            </w:tcBorders>
          </w:tcPr>
          <w:p>
            <w:pPr>
              <w:rPr>
                <w:sz w:val="2"/>
                <w:szCs w:val="2"/>
              </w:rPr>
            </w:pPr>
          </w:p>
        </w:tc>
        <w:tc>
          <w:tcPr>
            <w:tcW w:w="1201" w:type="dxa"/>
          </w:tcPr>
          <w:p>
            <w:pPr>
              <w:pStyle w:val="11"/>
              <w:spacing w:before="12"/>
              <w:rPr>
                <w:sz w:val="13"/>
              </w:rPr>
            </w:pPr>
          </w:p>
          <w:p>
            <w:pPr>
              <w:pStyle w:val="11"/>
              <w:ind w:right="52"/>
              <w:jc w:val="right"/>
              <w:rPr>
                <w:b/>
                <w:sz w:val="18"/>
              </w:rPr>
            </w:pPr>
            <w:r>
              <w:rPr>
                <w:b/>
                <w:color w:val="202428"/>
                <w:w w:val="95"/>
                <w:sz w:val="18"/>
              </w:rPr>
              <w:t>一般公共预算</w:t>
            </w:r>
          </w:p>
        </w:tc>
        <w:tc>
          <w:tcPr>
            <w:tcW w:w="661" w:type="dxa"/>
          </w:tcPr>
          <w:p>
            <w:pPr>
              <w:pStyle w:val="11"/>
              <w:spacing w:line="192" w:lineRule="exact"/>
              <w:ind w:left="50"/>
              <w:rPr>
                <w:b/>
                <w:sz w:val="18"/>
              </w:rPr>
            </w:pPr>
            <w:r>
              <w:rPr>
                <w:b/>
                <w:color w:val="202428"/>
                <w:w w:val="95"/>
                <w:sz w:val="18"/>
              </w:rPr>
              <w:t>政府性</w:t>
            </w:r>
          </w:p>
          <w:p>
            <w:pPr>
              <w:pStyle w:val="11"/>
              <w:spacing w:line="204" w:lineRule="exact"/>
              <w:ind w:left="231" w:right="52" w:hanging="181"/>
              <w:rPr>
                <w:b/>
                <w:sz w:val="18"/>
              </w:rPr>
            </w:pPr>
            <w:r>
              <w:rPr>
                <w:b/>
                <w:color w:val="202428"/>
                <w:spacing w:val="-2"/>
                <w:sz w:val="18"/>
              </w:rPr>
              <w:t>基金预</w:t>
            </w:r>
            <w:r>
              <w:rPr>
                <w:b/>
                <w:color w:val="202428"/>
                <w:sz w:val="18"/>
              </w:rPr>
              <w:t>算</w:t>
            </w:r>
          </w:p>
        </w:tc>
        <w:tc>
          <w:tcPr>
            <w:tcW w:w="1141" w:type="dxa"/>
          </w:tcPr>
          <w:p>
            <w:pPr>
              <w:pStyle w:val="11"/>
              <w:spacing w:before="92" w:line="211" w:lineRule="auto"/>
              <w:ind w:left="380" w:right="23" w:hanging="361"/>
              <w:rPr>
                <w:b/>
                <w:sz w:val="18"/>
              </w:rPr>
            </w:pPr>
            <w:r>
              <w:rPr>
                <w:b/>
                <w:color w:val="202428"/>
                <w:spacing w:val="-2"/>
                <w:sz w:val="18"/>
              </w:rPr>
              <w:t>国有资本经营</w:t>
            </w:r>
            <w:r>
              <w:rPr>
                <w:b/>
                <w:color w:val="202428"/>
                <w:sz w:val="18"/>
              </w:rPr>
              <w:t>预算</w:t>
            </w:r>
          </w:p>
        </w:tc>
        <w:tc>
          <w:tcPr>
            <w:tcW w:w="1117"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5"/>
              <w:jc w:val="center"/>
              <w:rPr>
                <w:sz w:val="18"/>
              </w:rPr>
            </w:pPr>
            <w:r>
              <w:rPr>
                <w:color w:val="202428"/>
                <w:sz w:val="18"/>
              </w:rPr>
              <w:t>1</w:t>
            </w:r>
          </w:p>
        </w:tc>
        <w:tc>
          <w:tcPr>
            <w:tcW w:w="1201" w:type="dxa"/>
          </w:tcPr>
          <w:p>
            <w:pPr>
              <w:pStyle w:val="11"/>
              <w:spacing w:before="82"/>
              <w:ind w:left="4"/>
              <w:jc w:val="center"/>
              <w:rPr>
                <w:sz w:val="18"/>
              </w:rPr>
            </w:pPr>
            <w:r>
              <w:rPr>
                <w:color w:val="202428"/>
                <w:sz w:val="18"/>
              </w:rPr>
              <w:t>2</w:t>
            </w:r>
          </w:p>
        </w:tc>
        <w:tc>
          <w:tcPr>
            <w:tcW w:w="1201" w:type="dxa"/>
          </w:tcPr>
          <w:p>
            <w:pPr>
              <w:pStyle w:val="11"/>
              <w:spacing w:before="82"/>
              <w:ind w:left="3"/>
              <w:jc w:val="center"/>
              <w:rPr>
                <w:sz w:val="18"/>
              </w:rPr>
            </w:pPr>
            <w:r>
              <w:rPr>
                <w:color w:val="202428"/>
                <w:sz w:val="18"/>
              </w:rPr>
              <w:t>3</w:t>
            </w:r>
          </w:p>
        </w:tc>
        <w:tc>
          <w:tcPr>
            <w:tcW w:w="661" w:type="dxa"/>
          </w:tcPr>
          <w:p>
            <w:pPr>
              <w:pStyle w:val="11"/>
              <w:spacing w:before="82"/>
              <w:ind w:left="2"/>
              <w:jc w:val="center"/>
              <w:rPr>
                <w:sz w:val="18"/>
              </w:rPr>
            </w:pPr>
            <w:r>
              <w:rPr>
                <w:color w:val="202428"/>
                <w:sz w:val="18"/>
              </w:rPr>
              <w:t>4</w:t>
            </w:r>
          </w:p>
        </w:tc>
        <w:tc>
          <w:tcPr>
            <w:tcW w:w="1141" w:type="dxa"/>
          </w:tcPr>
          <w:p>
            <w:pPr>
              <w:pStyle w:val="11"/>
              <w:spacing w:before="82"/>
              <w:jc w:val="center"/>
              <w:rPr>
                <w:sz w:val="18"/>
              </w:rPr>
            </w:pPr>
            <w:r>
              <w:rPr>
                <w:color w:val="202428"/>
                <w:sz w:val="18"/>
              </w:rPr>
              <w:t>5</w:t>
            </w:r>
          </w:p>
        </w:tc>
        <w:tc>
          <w:tcPr>
            <w:tcW w:w="1117" w:type="dxa"/>
          </w:tcPr>
          <w:p>
            <w:pPr>
              <w:pStyle w:val="11"/>
              <w:spacing w:before="82"/>
              <w:jc w:val="center"/>
              <w:rPr>
                <w:sz w:val="18"/>
              </w:rPr>
            </w:pPr>
            <w:r>
              <w:rPr>
                <w:color w:val="202428"/>
                <w:sz w:val="18"/>
              </w:rPr>
              <w:t>6</w:t>
            </w:r>
          </w:p>
        </w:tc>
        <w:tc>
          <w:tcPr>
            <w:tcW w:w="853" w:type="dxa"/>
          </w:tcPr>
          <w:p>
            <w:pPr>
              <w:pStyle w:val="11"/>
              <w:spacing w:before="82"/>
              <w:jc w:val="center"/>
              <w:rPr>
                <w:sz w:val="18"/>
              </w:rPr>
            </w:pPr>
            <w:r>
              <w:rPr>
                <w:color w:val="202428"/>
                <w:sz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184"/>
              <w:rPr>
                <w:sz w:val="18"/>
              </w:rPr>
            </w:pPr>
            <w:r>
              <w:rPr>
                <w:color w:val="202428"/>
                <w:sz w:val="18"/>
              </w:rPr>
              <w:t>朔州市传染病医院</w:t>
            </w:r>
          </w:p>
        </w:tc>
        <w:tc>
          <w:tcPr>
            <w:tcW w:w="1201" w:type="dxa"/>
          </w:tcPr>
          <w:p>
            <w:pPr>
              <w:pStyle w:val="11"/>
              <w:spacing w:before="82"/>
              <w:ind w:right="-15"/>
              <w:jc w:val="right"/>
              <w:rPr>
                <w:sz w:val="18"/>
              </w:rPr>
            </w:pPr>
            <w:r>
              <w:rPr>
                <w:color w:val="202428"/>
                <w:sz w:val="18"/>
              </w:rPr>
              <w:t>54.52</w:t>
            </w:r>
          </w:p>
        </w:tc>
        <w:tc>
          <w:tcPr>
            <w:tcW w:w="1201" w:type="dxa"/>
          </w:tcPr>
          <w:p>
            <w:pPr>
              <w:pStyle w:val="11"/>
              <w:spacing w:before="82"/>
              <w:jc w:val="right"/>
              <w:rPr>
                <w:sz w:val="18"/>
              </w:rPr>
            </w:pPr>
            <w:r>
              <w:rPr>
                <w:color w:val="202428"/>
                <w:sz w:val="18"/>
              </w:rPr>
              <w:t>54.52</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364"/>
              <w:rPr>
                <w:sz w:val="18"/>
              </w:rPr>
            </w:pPr>
            <w:r>
              <w:rPr>
                <w:color w:val="202428"/>
                <w:sz w:val="18"/>
              </w:rPr>
              <w:t>专线服务费</w:t>
            </w:r>
          </w:p>
        </w:tc>
        <w:tc>
          <w:tcPr>
            <w:tcW w:w="1201" w:type="dxa"/>
          </w:tcPr>
          <w:p>
            <w:pPr>
              <w:pStyle w:val="11"/>
              <w:spacing w:before="82"/>
              <w:ind w:right="-15"/>
              <w:jc w:val="right"/>
              <w:rPr>
                <w:sz w:val="18"/>
              </w:rPr>
            </w:pPr>
            <w:r>
              <w:rPr>
                <w:color w:val="202428"/>
                <w:sz w:val="18"/>
              </w:rPr>
              <w:t>4.02</w:t>
            </w:r>
          </w:p>
        </w:tc>
        <w:tc>
          <w:tcPr>
            <w:tcW w:w="1201" w:type="dxa"/>
          </w:tcPr>
          <w:p>
            <w:pPr>
              <w:pStyle w:val="11"/>
              <w:spacing w:before="82"/>
              <w:ind w:right="-15"/>
              <w:jc w:val="right"/>
              <w:rPr>
                <w:sz w:val="18"/>
              </w:rPr>
            </w:pPr>
            <w:r>
              <w:rPr>
                <w:color w:val="202428"/>
                <w:sz w:val="18"/>
              </w:rPr>
              <w:t>4.02</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364"/>
              <w:rPr>
                <w:sz w:val="18"/>
              </w:rPr>
            </w:pPr>
            <w:r>
              <w:rPr>
                <w:color w:val="202428"/>
                <w:sz w:val="18"/>
              </w:rPr>
              <w:t>医疗垃圾处理费</w:t>
            </w:r>
          </w:p>
        </w:tc>
        <w:tc>
          <w:tcPr>
            <w:tcW w:w="1201" w:type="dxa"/>
          </w:tcPr>
          <w:p>
            <w:pPr>
              <w:pStyle w:val="11"/>
              <w:spacing w:before="82"/>
              <w:ind w:right="-15"/>
              <w:jc w:val="right"/>
              <w:rPr>
                <w:sz w:val="18"/>
              </w:rPr>
            </w:pPr>
            <w:r>
              <w:rPr>
                <w:color w:val="202428"/>
                <w:sz w:val="18"/>
              </w:rPr>
              <w:t>5.00</w:t>
            </w:r>
          </w:p>
        </w:tc>
        <w:tc>
          <w:tcPr>
            <w:tcW w:w="1201" w:type="dxa"/>
          </w:tcPr>
          <w:p>
            <w:pPr>
              <w:pStyle w:val="11"/>
              <w:spacing w:before="82"/>
              <w:ind w:right="-15"/>
              <w:jc w:val="right"/>
              <w:rPr>
                <w:sz w:val="18"/>
              </w:rPr>
            </w:pPr>
            <w:r>
              <w:rPr>
                <w:color w:val="202428"/>
                <w:sz w:val="18"/>
              </w:rPr>
              <w:t>5.00</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364"/>
              <w:rPr>
                <w:sz w:val="18"/>
              </w:rPr>
            </w:pPr>
            <w:r>
              <w:rPr>
                <w:color w:val="202428"/>
                <w:sz w:val="18"/>
              </w:rPr>
              <w:t>朔州市物业管理费</w:t>
            </w:r>
          </w:p>
        </w:tc>
        <w:tc>
          <w:tcPr>
            <w:tcW w:w="1201" w:type="dxa"/>
          </w:tcPr>
          <w:p>
            <w:pPr>
              <w:pStyle w:val="11"/>
              <w:spacing w:before="82"/>
              <w:ind w:right="-15"/>
              <w:jc w:val="right"/>
              <w:rPr>
                <w:sz w:val="18"/>
              </w:rPr>
            </w:pPr>
            <w:r>
              <w:rPr>
                <w:color w:val="202428"/>
                <w:sz w:val="18"/>
              </w:rPr>
              <w:t>27.50</w:t>
            </w:r>
          </w:p>
        </w:tc>
        <w:tc>
          <w:tcPr>
            <w:tcW w:w="1201" w:type="dxa"/>
          </w:tcPr>
          <w:p>
            <w:pPr>
              <w:pStyle w:val="11"/>
              <w:spacing w:before="82"/>
              <w:jc w:val="right"/>
              <w:rPr>
                <w:sz w:val="18"/>
              </w:rPr>
            </w:pPr>
            <w:r>
              <w:rPr>
                <w:color w:val="202428"/>
                <w:sz w:val="18"/>
              </w:rPr>
              <w:t>27.50</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364"/>
              <w:rPr>
                <w:sz w:val="18"/>
              </w:rPr>
            </w:pPr>
            <w:r>
              <w:rPr>
                <w:color w:val="202428"/>
                <w:sz w:val="18"/>
              </w:rPr>
              <w:t>CT维护费</w:t>
            </w:r>
          </w:p>
        </w:tc>
        <w:tc>
          <w:tcPr>
            <w:tcW w:w="1201" w:type="dxa"/>
          </w:tcPr>
          <w:p>
            <w:pPr>
              <w:pStyle w:val="11"/>
              <w:spacing w:before="82"/>
              <w:ind w:right="-15"/>
              <w:jc w:val="right"/>
              <w:rPr>
                <w:sz w:val="18"/>
              </w:rPr>
            </w:pPr>
            <w:r>
              <w:rPr>
                <w:color w:val="202428"/>
                <w:sz w:val="18"/>
              </w:rPr>
              <w:t>5.00</w:t>
            </w:r>
          </w:p>
        </w:tc>
        <w:tc>
          <w:tcPr>
            <w:tcW w:w="1201" w:type="dxa"/>
          </w:tcPr>
          <w:p>
            <w:pPr>
              <w:pStyle w:val="11"/>
              <w:spacing w:before="82"/>
              <w:ind w:right="-15"/>
              <w:jc w:val="right"/>
              <w:rPr>
                <w:sz w:val="18"/>
              </w:rPr>
            </w:pPr>
            <w:r>
              <w:rPr>
                <w:color w:val="202428"/>
                <w:sz w:val="18"/>
              </w:rPr>
              <w:t>5.00</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364"/>
              <w:rPr>
                <w:sz w:val="18"/>
              </w:rPr>
            </w:pPr>
            <w:r>
              <w:rPr>
                <w:color w:val="202428"/>
                <w:sz w:val="18"/>
              </w:rPr>
              <w:t>PCR实验室维护费</w:t>
            </w:r>
          </w:p>
        </w:tc>
        <w:tc>
          <w:tcPr>
            <w:tcW w:w="1201" w:type="dxa"/>
          </w:tcPr>
          <w:p>
            <w:pPr>
              <w:pStyle w:val="11"/>
              <w:spacing w:before="82"/>
              <w:ind w:right="-15"/>
              <w:jc w:val="right"/>
              <w:rPr>
                <w:sz w:val="18"/>
              </w:rPr>
            </w:pPr>
            <w:r>
              <w:rPr>
                <w:color w:val="202428"/>
                <w:sz w:val="18"/>
              </w:rPr>
              <w:t>3.00</w:t>
            </w:r>
          </w:p>
        </w:tc>
        <w:tc>
          <w:tcPr>
            <w:tcW w:w="1201" w:type="dxa"/>
          </w:tcPr>
          <w:p>
            <w:pPr>
              <w:pStyle w:val="11"/>
              <w:spacing w:before="82"/>
              <w:ind w:right="-15"/>
              <w:jc w:val="right"/>
              <w:rPr>
                <w:sz w:val="18"/>
              </w:rPr>
            </w:pPr>
            <w:r>
              <w:rPr>
                <w:color w:val="202428"/>
                <w:sz w:val="18"/>
              </w:rPr>
              <w:t>3.00</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2845" w:type="dxa"/>
          </w:tcPr>
          <w:p>
            <w:pPr>
              <w:pStyle w:val="11"/>
              <w:spacing w:before="82"/>
              <w:ind w:left="364"/>
              <w:rPr>
                <w:sz w:val="18"/>
              </w:rPr>
            </w:pPr>
            <w:r>
              <w:rPr>
                <w:color w:val="202428"/>
                <w:sz w:val="18"/>
              </w:rPr>
              <w:t>应急医药检验防疫物资费</w:t>
            </w:r>
          </w:p>
        </w:tc>
        <w:tc>
          <w:tcPr>
            <w:tcW w:w="1201" w:type="dxa"/>
          </w:tcPr>
          <w:p>
            <w:pPr>
              <w:pStyle w:val="11"/>
              <w:spacing w:before="82"/>
              <w:ind w:right="-15"/>
              <w:jc w:val="right"/>
              <w:rPr>
                <w:sz w:val="18"/>
              </w:rPr>
            </w:pPr>
            <w:r>
              <w:rPr>
                <w:color w:val="202428"/>
                <w:sz w:val="18"/>
              </w:rPr>
              <w:t>10.00</w:t>
            </w:r>
          </w:p>
        </w:tc>
        <w:tc>
          <w:tcPr>
            <w:tcW w:w="1201" w:type="dxa"/>
          </w:tcPr>
          <w:p>
            <w:pPr>
              <w:pStyle w:val="11"/>
              <w:spacing w:before="82"/>
              <w:jc w:val="right"/>
              <w:rPr>
                <w:sz w:val="18"/>
              </w:rPr>
            </w:pPr>
            <w:r>
              <w:rPr>
                <w:color w:val="202428"/>
                <w:sz w:val="18"/>
              </w:rPr>
              <w:t>10.00</w:t>
            </w:r>
          </w:p>
        </w:tc>
        <w:tc>
          <w:tcPr>
            <w:tcW w:w="661" w:type="dxa"/>
          </w:tcPr>
          <w:p>
            <w:pPr>
              <w:pStyle w:val="11"/>
              <w:rPr>
                <w:rFonts w:ascii="Times New Roman"/>
                <w:sz w:val="20"/>
              </w:rPr>
            </w:pPr>
          </w:p>
        </w:tc>
        <w:tc>
          <w:tcPr>
            <w:tcW w:w="1141" w:type="dxa"/>
          </w:tcPr>
          <w:p>
            <w:pPr>
              <w:pStyle w:val="11"/>
              <w:rPr>
                <w:rFonts w:ascii="Times New Roman"/>
                <w:sz w:val="20"/>
              </w:rPr>
            </w:pPr>
          </w:p>
        </w:tc>
        <w:tc>
          <w:tcPr>
            <w:tcW w:w="1117" w:type="dxa"/>
          </w:tcPr>
          <w:p>
            <w:pPr>
              <w:pStyle w:val="11"/>
              <w:rPr>
                <w:rFonts w:ascii="Times New Roman"/>
                <w:sz w:val="20"/>
              </w:rPr>
            </w:pPr>
          </w:p>
        </w:tc>
        <w:tc>
          <w:tcPr>
            <w:tcW w:w="853" w:type="dxa"/>
          </w:tcPr>
          <w:p>
            <w:pPr>
              <w:pStyle w:val="11"/>
              <w:rPr>
                <w:rFonts w:ascii="Times New Roman"/>
                <w:sz w:val="20"/>
              </w:rPr>
            </w:pPr>
          </w:p>
        </w:tc>
      </w:tr>
    </w:tbl>
    <w:p>
      <w:pPr>
        <w:spacing w:after="0"/>
        <w:rPr>
          <w:rFonts w:ascii="Times New Roman"/>
          <w:sz w:val="20"/>
        </w:rPr>
        <w:sectPr>
          <w:type w:val="continuous"/>
          <w:pgSz w:w="11900" w:h="16840"/>
          <w:pgMar w:top="1600" w:right="1180" w:bottom="280" w:left="1180" w:header="720" w:footer="720" w:gutter="0"/>
          <w:cols w:space="720" w:num="1"/>
        </w:sectPr>
      </w:pPr>
    </w:p>
    <w:p>
      <w:pPr>
        <w:pStyle w:val="3"/>
        <w:spacing w:before="8"/>
        <w:rPr>
          <w:rFonts w:ascii="宋体"/>
          <w:sz w:val="20"/>
        </w:rPr>
      </w:pPr>
    </w:p>
    <w:p>
      <w:pPr>
        <w:spacing w:after="0"/>
        <w:rPr>
          <w:rFonts w:ascii="宋体"/>
          <w:sz w:val="20"/>
        </w:rPr>
        <w:sectPr>
          <w:pgSz w:w="11900" w:h="16840"/>
          <w:pgMar w:top="880" w:right="1180" w:bottom="320" w:left="1180" w:header="363" w:footer="138" w:gutter="0"/>
          <w:cols w:space="720" w:num="1"/>
        </w:sectPr>
      </w:pPr>
    </w:p>
    <w:p>
      <w:pPr>
        <w:pStyle w:val="3"/>
        <w:rPr>
          <w:rFonts w:ascii="宋体"/>
          <w:sz w:val="24"/>
        </w:rPr>
      </w:pPr>
    </w:p>
    <w:p>
      <w:pPr>
        <w:spacing w:before="155"/>
        <w:ind w:left="2840" w:right="0" w:firstLine="0"/>
        <w:jc w:val="left"/>
        <w:rPr>
          <w:rFonts w:hint="eastAsia" w:ascii="宋体" w:eastAsia="宋体"/>
          <w:b/>
          <w:sz w:val="24"/>
        </w:rPr>
      </w:pPr>
      <w:r>
        <w:pict>
          <v:shape id="_x0000_s1189" o:spid="_x0000_s1189" o:spt="136" type="#_x0000_t136" style="position:absolute;left:0pt;margin-left:86.9pt;margin-top:-27.65pt;height:20pt;width:120.4pt;mso-position-horizontal-relative:page;rotation:21692416f;z-index:2517258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24"/>
        </w:rPr>
        <w:t>2023年项目支出预算表（上年结转）</w:t>
      </w:r>
    </w:p>
    <w:p>
      <w:pPr>
        <w:spacing w:before="84"/>
        <w:ind w:left="1610" w:right="0" w:firstLine="0"/>
        <w:jc w:val="left"/>
        <w:rPr>
          <w:rFonts w:hint="eastAsia" w:ascii="宋体" w:eastAsia="宋体"/>
          <w:sz w:val="15"/>
        </w:rPr>
      </w:pPr>
      <w:r>
        <w:br w:type="column"/>
      </w:r>
      <w:r>
        <w:rPr>
          <w:rFonts w:hint="eastAsia" w:ascii="宋体" w:eastAsia="宋体"/>
          <w:color w:val="202428"/>
          <w:sz w:val="15"/>
        </w:rPr>
        <w:t>预算公开表13</w:t>
      </w:r>
    </w:p>
    <w:p>
      <w:pPr>
        <w:spacing w:after="0"/>
        <w:jc w:val="left"/>
        <w:rPr>
          <w:rFonts w:hint="eastAsia" w:ascii="宋体" w:eastAsia="宋体"/>
          <w:sz w:val="15"/>
        </w:rPr>
        <w:sectPr>
          <w:type w:val="continuous"/>
          <w:pgSz w:w="11900" w:h="16840"/>
          <w:pgMar w:top="1600" w:right="1180" w:bottom="280" w:left="1180" w:header="720" w:footer="720" w:gutter="0"/>
          <w:cols w:equalWidth="0" w:num="2">
            <w:col w:w="6683" w:space="40"/>
            <w:col w:w="2817"/>
          </w:cols>
        </w:sectPr>
      </w:pPr>
    </w:p>
    <w:p>
      <w:pPr>
        <w:pStyle w:val="3"/>
        <w:spacing w:before="12"/>
        <w:rPr>
          <w:rFonts w:ascii="宋体"/>
          <w:sz w:val="13"/>
        </w:rPr>
      </w:pPr>
      <w:r>
        <w:pict>
          <v:shape id="_x0000_s1190" o:spid="_x0000_s1190" o:spt="136" type="#_x0000_t136" style="position:absolute;left:0pt;margin-left:-13.05pt;margin-top:288.95pt;height:20pt;width:120.4pt;mso-position-horizontal-relative:page;mso-position-vertical-relative:page;rotation:21692416f;z-index:2517258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91" o:spid="_x0000_s1191" o:spt="136" type="#_x0000_t136" style="position:absolute;left:0pt;margin-left:493.25pt;margin-top:49.95pt;height:20pt;width:100.4pt;mso-position-horizontal-relative:page;mso-position-vertical-relative:page;rotation:21692416f;z-index:-25152204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92" o:spid="_x0000_s1192" o:spt="136" type="#_x0000_t136" style="position:absolute;left:0pt;margin-left:86.9pt;margin-top:532.95pt;height:20pt;width:120.4pt;mso-position-horizontal-relative:page;mso-position-vertical-relative:page;rotation:21692416f;z-index:25172787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93" o:spid="_x0000_s1193" o:spt="136" type="#_x0000_t136" style="position:absolute;left:0pt;margin-left:-13.05pt;margin-top:776.95pt;height:20pt;width:120.4pt;mso-position-horizontal-relative:page;mso-position-vertical-relative:page;rotation:21692416f;z-index:25172787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94" o:spid="_x0000_s1194" o:spt="136" type="#_x0000_t136" style="position:absolute;left:0pt;margin-left:493.25pt;margin-top:537.95pt;height:20pt;width:100.4pt;mso-position-horizontal-relative:page;mso-position-vertical-relative:page;rotation:21692416f;z-index:25172889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95" o:spid="_x0000_s1195" o:spt="136" type="#_x0000_t136" style="position:absolute;left:0pt;margin-left:391.9pt;margin-top:776.95pt;height:20pt;width:120.4pt;mso-position-horizontal-relative:page;mso-position-vertical-relative:page;rotation:21692416f;z-index:25172889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tabs>
          <w:tab w:val="left" w:pos="8488"/>
        </w:tabs>
        <w:spacing w:before="0"/>
        <w:ind w:left="266" w:right="0" w:firstLine="0"/>
        <w:jc w:val="left"/>
        <w:rPr>
          <w:rFonts w:hint="eastAsia" w:ascii="宋体" w:eastAsia="宋体"/>
          <w:sz w:val="15"/>
        </w:rPr>
      </w:pPr>
      <w:r>
        <w:rPr>
          <w:rFonts w:hint="eastAsia" w:ascii="宋体" w:eastAsia="宋体"/>
          <w:color w:val="202428"/>
          <w:w w:val="105"/>
          <w:sz w:val="15"/>
        </w:rPr>
        <w:t>单位名称：朔州市传染病医院</w:t>
      </w:r>
      <w:r>
        <w:rPr>
          <w:rFonts w:hint="eastAsia" w:ascii="宋体" w:eastAsia="宋体"/>
          <w:color w:val="202428"/>
          <w:w w:val="105"/>
          <w:sz w:val="15"/>
        </w:rPr>
        <w:tab/>
      </w:r>
      <w:r>
        <w:rPr>
          <w:rFonts w:hint="eastAsia" w:ascii="宋体" w:eastAsia="宋体"/>
          <w:color w:val="202428"/>
          <w:sz w:val="15"/>
        </w:rPr>
        <w:t>单位：万元</w:t>
      </w:r>
    </w:p>
    <w:p>
      <w:pPr>
        <w:pStyle w:val="3"/>
        <w:spacing w:before="11"/>
        <w:rPr>
          <w:rFonts w:ascii="宋体"/>
          <w:sz w:val="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57"/>
        <w:gridCol w:w="1140"/>
        <w:gridCol w:w="1260"/>
        <w:gridCol w:w="1212"/>
        <w:gridCol w:w="13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057" w:type="dxa"/>
            <w:vMerge w:val="restart"/>
          </w:tcPr>
          <w:p>
            <w:pPr>
              <w:pStyle w:val="11"/>
              <w:spacing w:before="3"/>
              <w:rPr>
                <w:sz w:val="23"/>
              </w:rPr>
            </w:pPr>
          </w:p>
          <w:p>
            <w:pPr>
              <w:pStyle w:val="11"/>
              <w:spacing w:before="1"/>
              <w:ind w:left="1657" w:right="1657"/>
              <w:jc w:val="center"/>
              <w:rPr>
                <w:b/>
                <w:sz w:val="18"/>
              </w:rPr>
            </w:pPr>
            <w:r>
              <w:rPr>
                <w:b/>
                <w:color w:val="202428"/>
                <w:w w:val="95"/>
                <w:sz w:val="18"/>
              </w:rPr>
              <w:t>项目名称</w:t>
            </w:r>
          </w:p>
        </w:tc>
        <w:tc>
          <w:tcPr>
            <w:tcW w:w="1140" w:type="dxa"/>
            <w:vMerge w:val="restart"/>
          </w:tcPr>
          <w:p>
            <w:pPr>
              <w:pStyle w:val="11"/>
              <w:spacing w:before="3"/>
              <w:rPr>
                <w:sz w:val="23"/>
              </w:rPr>
            </w:pPr>
          </w:p>
          <w:p>
            <w:pPr>
              <w:pStyle w:val="11"/>
              <w:spacing w:before="1"/>
              <w:ind w:left="370" w:right="370"/>
              <w:jc w:val="center"/>
              <w:rPr>
                <w:b/>
                <w:sz w:val="18"/>
              </w:rPr>
            </w:pPr>
            <w:r>
              <w:rPr>
                <w:b/>
                <w:color w:val="202428"/>
                <w:w w:val="95"/>
                <w:sz w:val="18"/>
              </w:rPr>
              <w:t>合计</w:t>
            </w:r>
          </w:p>
        </w:tc>
        <w:tc>
          <w:tcPr>
            <w:tcW w:w="3816" w:type="dxa"/>
            <w:gridSpan w:val="3"/>
          </w:tcPr>
          <w:p>
            <w:pPr>
              <w:pStyle w:val="11"/>
              <w:spacing w:before="82"/>
              <w:ind w:left="1247" w:right="1246"/>
              <w:jc w:val="center"/>
              <w:rPr>
                <w:b/>
                <w:sz w:val="18"/>
              </w:rPr>
            </w:pPr>
            <w:r>
              <w:rPr>
                <w:b/>
                <w:color w:val="202428"/>
                <w:sz w:val="18"/>
              </w:rPr>
              <w:t>2023年财政拨款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057"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260" w:type="dxa"/>
          </w:tcPr>
          <w:p>
            <w:pPr>
              <w:pStyle w:val="11"/>
              <w:spacing w:before="82"/>
              <w:ind w:left="88" w:right="87"/>
              <w:jc w:val="center"/>
              <w:rPr>
                <w:b/>
                <w:sz w:val="18"/>
              </w:rPr>
            </w:pPr>
            <w:r>
              <w:rPr>
                <w:b/>
                <w:color w:val="202428"/>
                <w:w w:val="95"/>
                <w:sz w:val="18"/>
              </w:rPr>
              <w:t>一般公共预算</w:t>
            </w:r>
          </w:p>
        </w:tc>
        <w:tc>
          <w:tcPr>
            <w:tcW w:w="1212" w:type="dxa"/>
          </w:tcPr>
          <w:p>
            <w:pPr>
              <w:pStyle w:val="11"/>
              <w:spacing w:line="192" w:lineRule="exact"/>
              <w:ind w:left="149" w:right="148"/>
              <w:jc w:val="center"/>
              <w:rPr>
                <w:b/>
                <w:sz w:val="18"/>
              </w:rPr>
            </w:pPr>
            <w:r>
              <w:rPr>
                <w:b/>
                <w:color w:val="202428"/>
                <w:w w:val="95"/>
                <w:sz w:val="18"/>
              </w:rPr>
              <w:t>政府性基金</w:t>
            </w:r>
          </w:p>
          <w:p>
            <w:pPr>
              <w:pStyle w:val="11"/>
              <w:spacing w:line="205" w:lineRule="exact"/>
              <w:ind w:left="149" w:right="148"/>
              <w:jc w:val="center"/>
              <w:rPr>
                <w:b/>
                <w:sz w:val="18"/>
              </w:rPr>
            </w:pPr>
            <w:r>
              <w:rPr>
                <w:b/>
                <w:color w:val="202428"/>
                <w:w w:val="95"/>
                <w:sz w:val="18"/>
              </w:rPr>
              <w:t>预算</w:t>
            </w:r>
          </w:p>
        </w:tc>
        <w:tc>
          <w:tcPr>
            <w:tcW w:w="1344" w:type="dxa"/>
          </w:tcPr>
          <w:p>
            <w:pPr>
              <w:pStyle w:val="11"/>
              <w:spacing w:line="192" w:lineRule="exact"/>
              <w:ind w:left="305"/>
              <w:rPr>
                <w:b/>
                <w:sz w:val="18"/>
              </w:rPr>
            </w:pPr>
            <w:r>
              <w:rPr>
                <w:b/>
                <w:color w:val="202428"/>
                <w:w w:val="95"/>
                <w:sz w:val="18"/>
              </w:rPr>
              <w:t>国有资本</w:t>
            </w:r>
          </w:p>
          <w:p>
            <w:pPr>
              <w:pStyle w:val="11"/>
              <w:spacing w:line="205" w:lineRule="exact"/>
              <w:ind w:left="305"/>
              <w:rPr>
                <w:b/>
                <w:sz w:val="18"/>
              </w:rPr>
            </w:pPr>
            <w:r>
              <w:rPr>
                <w:b/>
                <w:color w:val="202428"/>
                <w:w w:val="95"/>
                <w:sz w:val="18"/>
              </w:rPr>
              <w:t>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057" w:type="dxa"/>
          </w:tcPr>
          <w:p>
            <w:pPr>
              <w:pStyle w:val="11"/>
              <w:spacing w:before="82"/>
              <w:ind w:left="6"/>
              <w:jc w:val="center"/>
              <w:rPr>
                <w:sz w:val="18"/>
              </w:rPr>
            </w:pPr>
            <w:r>
              <w:rPr>
                <w:color w:val="202428"/>
                <w:sz w:val="18"/>
              </w:rPr>
              <w:t>1</w:t>
            </w:r>
          </w:p>
        </w:tc>
        <w:tc>
          <w:tcPr>
            <w:tcW w:w="1140" w:type="dxa"/>
          </w:tcPr>
          <w:p>
            <w:pPr>
              <w:pStyle w:val="11"/>
              <w:spacing w:before="82"/>
              <w:ind w:left="6"/>
              <w:jc w:val="center"/>
              <w:rPr>
                <w:sz w:val="18"/>
              </w:rPr>
            </w:pPr>
            <w:r>
              <w:rPr>
                <w:color w:val="202428"/>
                <w:sz w:val="18"/>
              </w:rPr>
              <w:t>2</w:t>
            </w:r>
          </w:p>
        </w:tc>
        <w:tc>
          <w:tcPr>
            <w:tcW w:w="1260" w:type="dxa"/>
          </w:tcPr>
          <w:p>
            <w:pPr>
              <w:pStyle w:val="11"/>
              <w:spacing w:before="82"/>
              <w:ind w:left="7"/>
              <w:jc w:val="center"/>
              <w:rPr>
                <w:sz w:val="18"/>
              </w:rPr>
            </w:pPr>
            <w:r>
              <w:rPr>
                <w:color w:val="202428"/>
                <w:sz w:val="18"/>
              </w:rPr>
              <w:t>3</w:t>
            </w:r>
          </w:p>
        </w:tc>
        <w:tc>
          <w:tcPr>
            <w:tcW w:w="1212" w:type="dxa"/>
          </w:tcPr>
          <w:p>
            <w:pPr>
              <w:pStyle w:val="11"/>
              <w:spacing w:before="82"/>
              <w:ind w:left="7"/>
              <w:jc w:val="center"/>
              <w:rPr>
                <w:sz w:val="18"/>
              </w:rPr>
            </w:pPr>
            <w:r>
              <w:rPr>
                <w:color w:val="202428"/>
                <w:sz w:val="18"/>
              </w:rPr>
              <w:t>4</w:t>
            </w:r>
          </w:p>
        </w:tc>
        <w:tc>
          <w:tcPr>
            <w:tcW w:w="1344" w:type="dxa"/>
          </w:tcPr>
          <w:p>
            <w:pPr>
              <w:pStyle w:val="11"/>
              <w:spacing w:before="82"/>
              <w:ind w:left="8"/>
              <w:jc w:val="center"/>
              <w:rPr>
                <w:sz w:val="18"/>
              </w:rPr>
            </w:pPr>
            <w:r>
              <w:rPr>
                <w:color w:val="202428"/>
                <w:sz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057" w:type="dxa"/>
          </w:tcPr>
          <w:p>
            <w:pPr>
              <w:pStyle w:val="11"/>
              <w:rPr>
                <w:rFonts w:ascii="Times New Roman"/>
                <w:sz w:val="22"/>
              </w:rPr>
            </w:pPr>
          </w:p>
        </w:tc>
        <w:tc>
          <w:tcPr>
            <w:tcW w:w="1140" w:type="dxa"/>
          </w:tcPr>
          <w:p>
            <w:pPr>
              <w:pStyle w:val="11"/>
              <w:rPr>
                <w:rFonts w:ascii="Times New Roman"/>
                <w:sz w:val="22"/>
              </w:rPr>
            </w:pPr>
          </w:p>
        </w:tc>
        <w:tc>
          <w:tcPr>
            <w:tcW w:w="1260" w:type="dxa"/>
          </w:tcPr>
          <w:p>
            <w:pPr>
              <w:pStyle w:val="11"/>
              <w:rPr>
                <w:rFonts w:ascii="Times New Roman"/>
                <w:sz w:val="22"/>
              </w:rPr>
            </w:pPr>
          </w:p>
        </w:tc>
        <w:tc>
          <w:tcPr>
            <w:tcW w:w="1212" w:type="dxa"/>
          </w:tcPr>
          <w:p>
            <w:pPr>
              <w:pStyle w:val="11"/>
              <w:rPr>
                <w:rFonts w:ascii="Times New Roman"/>
                <w:sz w:val="22"/>
              </w:rPr>
            </w:pPr>
          </w:p>
        </w:tc>
        <w:tc>
          <w:tcPr>
            <w:tcW w:w="1344" w:type="dxa"/>
          </w:tcPr>
          <w:p>
            <w:pPr>
              <w:pStyle w:val="11"/>
              <w:rPr>
                <w:rFonts w:ascii="Times New Roman"/>
                <w:sz w:val="22"/>
              </w:rPr>
            </w:pPr>
          </w:p>
        </w:tc>
      </w:tr>
    </w:tbl>
    <w:p>
      <w:pPr>
        <w:spacing w:before="84"/>
        <w:ind w:left="260" w:right="0" w:firstLine="0"/>
        <w:jc w:val="left"/>
        <w:rPr>
          <w:rFonts w:hint="eastAsia" w:ascii="宋体" w:eastAsia="宋体"/>
          <w:b/>
          <w:sz w:val="18"/>
        </w:rPr>
      </w:pPr>
      <w:r>
        <w:pict>
          <v:shape id="_x0000_s1196" o:spid="_x0000_s1196" o:spt="136" type="#_x0000_t136" style="position:absolute;left:0pt;margin-left:391.9pt;margin-top:81.9pt;height:20pt;width:120.4pt;mso-position-horizontal-relative:page;rotation:21692416f;z-index:25172684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宋体" w:eastAsia="宋体"/>
          <w:b/>
          <w:color w:val="202428"/>
          <w:w w:val="95"/>
          <w:sz w:val="18"/>
        </w:rPr>
        <w:t>注：本表无数据</w:t>
      </w:r>
    </w:p>
    <w:p>
      <w:pPr>
        <w:spacing w:after="0"/>
        <w:jc w:val="left"/>
        <w:rPr>
          <w:rFonts w:hint="eastAsia" w:ascii="宋体" w:eastAsia="宋体"/>
          <w:sz w:val="18"/>
        </w:rPr>
        <w:sectPr>
          <w:type w:val="continuous"/>
          <w:pgSz w:w="11900" w:h="16840"/>
          <w:pgMar w:top="1600" w:right="1180" w:bottom="280" w:left="1180" w:header="720" w:footer="720" w:gutter="0"/>
          <w:cols w:space="720" w:num="1"/>
        </w:sectPr>
      </w:pPr>
    </w:p>
    <w:p>
      <w:pPr>
        <w:pStyle w:val="3"/>
        <w:spacing w:before="5"/>
        <w:rPr>
          <w:rFonts w:ascii="宋体"/>
          <w:b/>
        </w:rPr>
      </w:pPr>
      <w:r>
        <w:pict>
          <v:shape id="_x0000_s1197" o:spid="_x0000_s1197" o:spt="136" type="#_x0000_t136" style="position:absolute;left:0pt;margin-left:-13.05pt;margin-top:288.95pt;height:20pt;width:120.4pt;mso-position-horizontal-relative:page;mso-position-vertical-relative:page;rotation:21692416f;z-index:-25152102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198" o:spid="_x0000_s1198" o:spt="136" type="#_x0000_t136" style="position:absolute;left:0pt;margin-left:493.25pt;margin-top:49.95pt;height:20pt;width:100.4pt;mso-position-horizontal-relative:page;mso-position-vertical-relative:page;rotation:21692416f;z-index:25173094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199" o:spid="_x0000_s1199" o:spt="136" type="#_x0000_t136" style="position:absolute;left:0pt;margin-left:-13.05pt;margin-top:776.95pt;height:20pt;width:120.4pt;mso-position-horizontal-relative:page;mso-position-vertical-relative:page;rotation:21692416f;z-index:-2515189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00" o:spid="_x0000_s1200" o:spt="136" type="#_x0000_t136" style="position:absolute;left:0pt;margin-left:493.25pt;margin-top:537.95pt;height:20pt;width:100.4pt;mso-position-horizontal-relative:page;mso-position-vertical-relative:page;rotation:21692416f;z-index:25173299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p>
    <w:p>
      <w:pPr>
        <w:pStyle w:val="2"/>
        <w:spacing w:before="67"/>
        <w:ind w:left="2332" w:right="2347"/>
        <w:jc w:val="center"/>
      </w:pPr>
      <w:r>
        <w:pict>
          <v:shape id="_x0000_s1201" o:spid="_x0000_s1201" o:spt="136" type="#_x0000_t136" style="position:absolute;left:0pt;margin-left:86.9pt;margin-top:-15.35pt;height:20pt;width:120.4pt;mso-position-horizontal-relative:page;rotation:21692416f;z-index:25172992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spacing w:val="4"/>
        </w:rPr>
        <w:t xml:space="preserve">第三部分 </w:t>
      </w:r>
      <w:r>
        <w:t>2023年度单位预算情况说明</w:t>
      </w:r>
    </w:p>
    <w:p>
      <w:pPr>
        <w:pStyle w:val="3"/>
        <w:spacing w:before="5"/>
        <w:rPr>
          <w:rFonts w:ascii="黑体"/>
          <w:b/>
          <w:sz w:val="28"/>
        </w:rPr>
      </w:pPr>
    </w:p>
    <w:p>
      <w:pPr>
        <w:spacing w:before="0"/>
        <w:ind w:left="104" w:right="0" w:firstLine="0"/>
        <w:jc w:val="left"/>
        <w:rPr>
          <w:rFonts w:hint="eastAsia" w:ascii="黑体" w:eastAsia="黑体"/>
          <w:b/>
          <w:sz w:val="25"/>
        </w:rPr>
      </w:pPr>
      <w:r>
        <w:rPr>
          <w:rFonts w:hint="eastAsia" w:ascii="黑体" w:eastAsia="黑体"/>
          <w:b/>
          <w:sz w:val="25"/>
        </w:rPr>
        <w:t>一、单位预算收支数据变动情况及原因</w:t>
      </w:r>
    </w:p>
    <w:p>
      <w:pPr>
        <w:pStyle w:val="3"/>
        <w:spacing w:before="112"/>
        <w:ind w:left="614"/>
      </w:pPr>
      <w:r>
        <w:t>2023年度预算收入总计346.89万元，其中：本年收入346.89万元，上年结转</w:t>
      </w:r>
    </w:p>
    <w:p>
      <w:pPr>
        <w:pStyle w:val="3"/>
        <w:spacing w:before="112" w:line="324" w:lineRule="auto"/>
        <w:ind w:left="110" w:right="221"/>
      </w:pPr>
      <w:r>
        <w:t>0.00万元，比上年增加54.31</w:t>
      </w:r>
      <w:r>
        <w:rPr>
          <w:spacing w:val="7"/>
        </w:rPr>
        <w:t>万元 ，增加</w:t>
      </w:r>
      <w:r>
        <w:t>18.56%，主要原因是人员经费的增加。；</w:t>
      </w:r>
      <w:r>
        <w:rPr>
          <w:spacing w:val="1"/>
        </w:rPr>
        <w:t xml:space="preserve"> </w:t>
      </w:r>
      <w:r>
        <w:t>本年单位预算支出总计346.89万元，其中：本年预算安排346.89万元，上年结转0.00万元，比上年增加54.31万元，增加18.56%，主要原因是人员增加，人员经费增加。</w:t>
      </w:r>
    </w:p>
    <w:p>
      <w:pPr>
        <w:pStyle w:val="2"/>
        <w:spacing w:line="319" w:lineRule="exact"/>
      </w:pPr>
      <w:r>
        <w:t>二、收入预算情况说明</w:t>
      </w:r>
    </w:p>
    <w:p>
      <w:pPr>
        <w:pStyle w:val="3"/>
        <w:spacing w:before="112" w:line="324" w:lineRule="auto"/>
        <w:ind w:left="110" w:right="341" w:firstLine="504"/>
      </w:pPr>
      <w:r>
        <w:drawing>
          <wp:anchor distT="0" distB="0" distL="0" distR="0" simplePos="0" relativeHeight="251729920" behindDoc="0" locked="0" layoutInCell="1" allowOverlap="1">
            <wp:simplePos x="0" y="0"/>
            <wp:positionH relativeFrom="page">
              <wp:posOffset>819150</wp:posOffset>
            </wp:positionH>
            <wp:positionV relativeFrom="paragraph">
              <wp:posOffset>1151890</wp:posOffset>
            </wp:positionV>
            <wp:extent cx="5915025" cy="2698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5914769" cy="2698232"/>
                    </a:xfrm>
                    <a:prstGeom prst="rect">
                      <a:avLst/>
                    </a:prstGeom>
                  </pic:spPr>
                </pic:pic>
              </a:graphicData>
            </a:graphic>
          </wp:anchor>
        </w:drawing>
      </w:r>
      <w:r>
        <w:pict>
          <v:shape id="_x0000_s1202" o:spid="_x0000_s1202" o:spt="136" type="#_x0000_t136" style="position:absolute;left:0pt;margin-left:391.9pt;margin-top:45.4pt;height:20pt;width:120.4pt;mso-position-horizontal-relative:page;rotation:21692416f;z-index:-2515200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2023年度预算收入346.89万元，主要包括一般公共预算拨款收入346.89万元，</w:t>
      </w:r>
      <w:r>
        <w:rPr>
          <w:spacing w:val="-122"/>
        </w:rPr>
        <w:t xml:space="preserve"> </w:t>
      </w:r>
      <w:r>
        <w:t>占100.00%；政府性基金预算拨款收入0.00万元，占0.00%；国有资本经营预算拨款收入0.00万元，占0.00%；财政专户管理资金收入0.00万元，占0.00%；单位资金0.00万元，占0.00%；上年结转0.00万元，占0.00%。</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2"/>
      </w:pPr>
    </w:p>
    <w:p>
      <w:pPr>
        <w:pStyle w:val="2"/>
      </w:pPr>
      <w:r>
        <w:pict>
          <v:shape id="_x0000_s1203" o:spid="_x0000_s1203" o:spt="136" type="#_x0000_t136" style="position:absolute;left:0pt;margin-left:86.9pt;margin-top:-18.65pt;height:20pt;width:120.4pt;mso-position-horizontal-relative:page;rotation:21692416f;z-index:25173196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三、支出预算情况说明</w:t>
      </w:r>
    </w:p>
    <w:p>
      <w:pPr>
        <w:pStyle w:val="3"/>
        <w:spacing w:before="112" w:line="324" w:lineRule="auto"/>
        <w:ind w:left="110" w:right="353" w:firstLine="504"/>
      </w:pPr>
      <w:r>
        <w:t>2023年度支出预算346.89万元，其中：基本支出292.37万元，占84.28%；项目支出54.52万元，占15.72%。</w:t>
      </w:r>
    </w:p>
    <w:p>
      <w:pPr>
        <w:pStyle w:val="3"/>
        <w:spacing w:line="320" w:lineRule="exact"/>
        <w:ind w:left="110"/>
        <w:rPr>
          <w:rFonts w:hint="eastAsia" w:ascii="黑体" w:eastAsia="黑体"/>
        </w:rPr>
      </w:pPr>
      <w:r>
        <w:rPr>
          <w:rFonts w:hint="eastAsia" w:ascii="黑体" w:eastAsia="黑体"/>
        </w:rPr>
        <w:t>四、财政拨款收支预算总体情况说明</w:t>
      </w:r>
    </w:p>
    <w:p>
      <w:pPr>
        <w:pStyle w:val="3"/>
        <w:spacing w:before="111" w:line="324" w:lineRule="auto"/>
        <w:ind w:left="110" w:right="221" w:firstLine="504"/>
      </w:pPr>
      <w:r>
        <w:t>2023年度财政拨款收支总预算346.89万元。收入为一般公共预算拨款346.89万元，政府性基金预算拨款0.00万元，国有资本经营预算拨款0.00</w:t>
      </w:r>
      <w:r>
        <w:rPr>
          <w:spacing w:val="5"/>
        </w:rPr>
        <w:t>万元。 其中：当年</w:t>
      </w:r>
      <w:r>
        <w:t>拨款收入346.89万元，上年结转收入0.00万元。支出包括：卫生健康支出346.89万元。</w:t>
      </w:r>
    </w:p>
    <w:p>
      <w:pPr>
        <w:pStyle w:val="3"/>
        <w:spacing w:line="319" w:lineRule="exact"/>
        <w:ind w:left="110"/>
        <w:rPr>
          <w:rFonts w:hint="eastAsia" w:ascii="黑体" w:eastAsia="黑体"/>
        </w:rPr>
      </w:pPr>
      <w:r>
        <w:rPr>
          <w:rFonts w:hint="eastAsia" w:ascii="黑体" w:eastAsia="黑体"/>
        </w:rPr>
        <w:t>五、一般公共预算支出情况说明</w:t>
      </w:r>
    </w:p>
    <w:p>
      <w:pPr>
        <w:pStyle w:val="3"/>
        <w:spacing w:before="112"/>
        <w:ind w:left="614"/>
        <w:rPr>
          <w:rFonts w:hint="eastAsia" w:ascii="楷体" w:eastAsia="楷体"/>
        </w:rPr>
      </w:pPr>
      <w:r>
        <w:rPr>
          <w:rFonts w:hint="eastAsia" w:ascii="楷体" w:eastAsia="楷体"/>
        </w:rPr>
        <w:t>（一）一般公共预算当年拨款规模变化情况</w:t>
      </w:r>
    </w:p>
    <w:p>
      <w:pPr>
        <w:pStyle w:val="3"/>
        <w:spacing w:before="112"/>
        <w:ind w:left="614"/>
      </w:pPr>
      <w:r>
        <w:pict>
          <v:shape id="_x0000_s1204" o:spid="_x0000_s1204" o:spt="136" type="#_x0000_t136" style="position:absolute;left:0pt;margin-left:391.9pt;margin-top:14.85pt;height:20pt;width:120.4pt;mso-position-horizontal-relative:page;rotation:21692416f;z-index:-25151795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2023 年度一般公共预算当年拨款346.89万元,比上年增加54.31</w:t>
      </w:r>
      <w:r>
        <w:rPr>
          <w:spacing w:val="5"/>
        </w:rPr>
        <w:t>万元 ，增加</w:t>
      </w:r>
    </w:p>
    <w:p>
      <w:pPr>
        <w:spacing w:after="0"/>
        <w:sectPr>
          <w:pgSz w:w="11900" w:h="16840"/>
          <w:pgMar w:top="880" w:right="1180" w:bottom="320" w:left="1180" w:header="363" w:footer="138" w:gutter="0"/>
          <w:cols w:space="720" w:num="1"/>
        </w:sectPr>
      </w:pPr>
    </w:p>
    <w:p>
      <w:pPr>
        <w:pStyle w:val="3"/>
        <w:spacing w:before="56"/>
        <w:ind w:left="110"/>
      </w:pPr>
      <w:r>
        <w:pict>
          <v:shape id="_x0000_s1205" o:spid="_x0000_s1205" o:spt="136" type="#_x0000_t136" style="position:absolute;left:0pt;margin-left:86.9pt;margin-top:0.85pt;height:20pt;width:120.4pt;mso-position-horizontal-relative:page;rotation:21692416f;z-index:-2515169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06" o:spid="_x0000_s1206" o:spt="136" type="#_x0000_t136" style="position:absolute;left:0pt;margin-left:-13.05pt;margin-top:288.95pt;height:20pt;width:120.4pt;mso-position-horizontal-relative:page;mso-position-vertical-relative:page;rotation:21692416f;z-index:-2515159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07" o:spid="_x0000_s1207" o:spt="136" type="#_x0000_t136" style="position:absolute;left:0pt;margin-left:493.25pt;margin-top:49.95pt;height:20pt;width:100.4pt;mso-position-horizontal-relative:page;mso-position-vertical-relative:page;rotation:21692416f;z-index:25173401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08" o:spid="_x0000_s1208" o:spt="136" type="#_x0000_t136" style="position:absolute;left:0pt;margin-left:-13.05pt;margin-top:776.95pt;height:20pt;width:120.4pt;mso-position-horizontal-relative:page;mso-position-vertical-relative:page;rotation:21692416f;z-index:-25151385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09" o:spid="_x0000_s1209" o:spt="136" type="#_x0000_t136" style="position:absolute;left:0pt;margin-left:493.25pt;margin-top:537.95pt;height:20pt;width:100.4pt;mso-position-horizontal-relative:page;mso-position-vertical-relative:page;rotation:21692416f;z-index:25173504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t>18.56%。</w:t>
      </w:r>
    </w:p>
    <w:p>
      <w:pPr>
        <w:pStyle w:val="3"/>
        <w:spacing w:before="112"/>
        <w:ind w:left="614"/>
        <w:rPr>
          <w:rFonts w:hint="eastAsia" w:ascii="楷体" w:eastAsia="楷体"/>
        </w:rPr>
      </w:pPr>
      <w:r>
        <w:rPr>
          <w:rFonts w:hint="eastAsia" w:ascii="楷体" w:eastAsia="楷体"/>
        </w:rPr>
        <w:t>（二）一般公共预算当年拨款结构情况</w:t>
      </w:r>
    </w:p>
    <w:p>
      <w:pPr>
        <w:pStyle w:val="3"/>
        <w:spacing w:before="112"/>
        <w:ind w:left="614"/>
      </w:pPr>
      <w:r>
        <w:t>2023年度一般公共预算当年拨款346.89万元,主要用于以下方面：卫生健康支出</w:t>
      </w:r>
    </w:p>
    <w:p>
      <w:pPr>
        <w:pStyle w:val="3"/>
        <w:spacing w:before="112"/>
        <w:ind w:left="110"/>
      </w:pPr>
      <w:r>
        <w:drawing>
          <wp:anchor distT="0" distB="0" distL="0" distR="0" simplePos="0" relativeHeight="251659264" behindDoc="0" locked="0" layoutInCell="1" allowOverlap="1">
            <wp:simplePos x="0" y="0"/>
            <wp:positionH relativeFrom="page">
              <wp:posOffset>819150</wp:posOffset>
            </wp:positionH>
            <wp:positionV relativeFrom="paragraph">
              <wp:posOffset>328930</wp:posOffset>
            </wp:positionV>
            <wp:extent cx="5913120" cy="224028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3" cstate="print"/>
                    <a:stretch>
                      <a:fillRect/>
                    </a:stretch>
                  </pic:blipFill>
                  <pic:spPr>
                    <a:xfrm>
                      <a:off x="0" y="0"/>
                      <a:ext cx="5913120" cy="2240279"/>
                    </a:xfrm>
                    <a:prstGeom prst="rect">
                      <a:avLst/>
                    </a:prstGeom>
                  </pic:spPr>
                </pic:pic>
              </a:graphicData>
            </a:graphic>
          </wp:anchor>
        </w:drawing>
      </w:r>
      <w:r>
        <w:t>346.89万元，占100.00%。</w:t>
      </w:r>
    </w:p>
    <w:p>
      <w:pPr>
        <w:pStyle w:val="3"/>
        <w:spacing w:before="70"/>
        <w:ind w:left="110"/>
        <w:rPr>
          <w:rFonts w:hint="eastAsia" w:ascii="黑体" w:eastAsia="黑体"/>
        </w:rPr>
      </w:pPr>
      <w:r>
        <w:rPr>
          <w:rFonts w:hint="eastAsia" w:ascii="黑体" w:eastAsia="黑体"/>
        </w:rPr>
        <w:t>六、一般公共预算基本支出情况说明</w:t>
      </w:r>
    </w:p>
    <w:p>
      <w:pPr>
        <w:pStyle w:val="3"/>
        <w:spacing w:before="112"/>
        <w:ind w:left="614"/>
        <w:jc w:val="both"/>
      </w:pPr>
      <w:r>
        <w:pict>
          <v:shape id="_x0000_s1210" o:spid="_x0000_s1210" o:spt="136" type="#_x0000_t136" style="position:absolute;left:0pt;margin-left:391.9pt;margin-top:-40.35pt;height:20pt;width:120.4pt;mso-position-horizontal-relative:page;rotation:21692416f;z-index:-2515148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2023 年度一般公共预算基本支出 292.37万元，其中：</w:t>
      </w:r>
    </w:p>
    <w:p>
      <w:pPr>
        <w:pStyle w:val="3"/>
        <w:spacing w:before="111" w:line="324" w:lineRule="auto"/>
        <w:ind w:left="110" w:right="857" w:firstLine="504"/>
        <w:jc w:val="both"/>
      </w:pPr>
      <w:r>
        <w:t>人员经费272.43万元，主要包括：其他社会保障缴费、绩效工资、基本工资、住房公积金、退休费、机关事业单位基本养老保险缴费、奖励金、津贴补贴、职工基本医疗保险缴费等；</w:t>
      </w:r>
    </w:p>
    <w:p>
      <w:pPr>
        <w:pStyle w:val="3"/>
        <w:spacing w:line="324" w:lineRule="auto"/>
        <w:ind w:left="110" w:right="473" w:firstLine="504"/>
      </w:pPr>
      <w:r>
        <w:t>公用经费19.94万元，主要包括：办公费、电费、福利费、其他商品和服务支出、差旅费、水费等。</w:t>
      </w:r>
    </w:p>
    <w:p>
      <w:pPr>
        <w:pStyle w:val="2"/>
        <w:spacing w:line="320" w:lineRule="exact"/>
      </w:pPr>
      <w:bookmarkStart w:id="1" w:name="_TOC_250002"/>
      <w:bookmarkEnd w:id="1"/>
      <w:r>
        <w:t>七、“三公”经费增减变动原因说明</w:t>
      </w:r>
    </w:p>
    <w:p>
      <w:pPr>
        <w:pStyle w:val="3"/>
        <w:spacing w:before="111"/>
        <w:ind w:left="614"/>
      </w:pPr>
      <w:r>
        <w:t>本单位无“三公”经费预算。</w:t>
      </w:r>
    </w:p>
    <w:p>
      <w:pPr>
        <w:pStyle w:val="2"/>
        <w:spacing w:before="112"/>
      </w:pPr>
      <w:bookmarkStart w:id="2" w:name="_TOC_250001"/>
      <w:bookmarkEnd w:id="2"/>
      <w:r>
        <w:t>八、机关运行经费增减变动原因说明</w:t>
      </w:r>
    </w:p>
    <w:p>
      <w:pPr>
        <w:pStyle w:val="3"/>
        <w:spacing w:before="112"/>
        <w:ind w:left="614"/>
      </w:pPr>
      <w:r>
        <w:pict>
          <v:shape id="_x0000_s1211" o:spid="_x0000_s1211" o:spt="136" type="#_x0000_t136" style="position:absolute;left:0pt;margin-left:86.9pt;margin-top:9.15pt;height:20pt;width:120.4pt;mso-position-horizontal-relative:page;rotation:21692416f;z-index:-2515148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朔州市传染病医院无机关运行经费。</w:t>
      </w:r>
    </w:p>
    <w:p>
      <w:pPr>
        <w:pStyle w:val="2"/>
        <w:spacing w:before="112"/>
      </w:pPr>
      <w:bookmarkStart w:id="3" w:name="_TOC_250000"/>
      <w:bookmarkEnd w:id="3"/>
      <w:r>
        <w:t>九、政府采购情况</w:t>
      </w:r>
    </w:p>
    <w:p>
      <w:pPr>
        <w:pStyle w:val="3"/>
        <w:spacing w:before="112" w:line="324" w:lineRule="auto"/>
        <w:ind w:left="104" w:right="353" w:firstLine="510"/>
        <w:rPr>
          <w:rFonts w:hint="eastAsia" w:ascii="黑体" w:eastAsia="黑体"/>
          <w:b/>
        </w:rPr>
      </w:pPr>
      <w:r>
        <w:t>2023年朔州市传染病医院部门各单位政府采购预算总额37.5万元。其中：政府采购货物预算10</w:t>
      </w:r>
      <w:r>
        <w:rPr>
          <w:spacing w:val="6"/>
        </w:rPr>
        <w:t xml:space="preserve">万元、政府采购工程预算 </w:t>
      </w:r>
      <w:r>
        <w:t>0万元、政府采购服务预算27.5万元。</w:t>
      </w:r>
      <w:r>
        <w:rPr>
          <w:rFonts w:hint="eastAsia" w:ascii="黑体" w:eastAsia="黑体"/>
          <w:b/>
        </w:rPr>
        <w:t>十、绩效管理情况</w:t>
      </w:r>
    </w:p>
    <w:p>
      <w:pPr>
        <w:pStyle w:val="3"/>
        <w:spacing w:line="319" w:lineRule="exact"/>
        <w:ind w:left="614"/>
      </w:pPr>
      <w:r>
        <w:t>1、绩效管理情况</w:t>
      </w:r>
    </w:p>
    <w:p>
      <w:pPr>
        <w:pStyle w:val="3"/>
        <w:spacing w:before="111" w:line="324" w:lineRule="auto"/>
        <w:ind w:left="110" w:right="221" w:firstLine="504"/>
      </w:pPr>
      <w:r>
        <w:t>2023年朔州市传染病医院单位实行绩效目标管理的项目6个，涉及一般公共预算当年拨款54.52万元。</w:t>
      </w:r>
    </w:p>
    <w:p>
      <w:pPr>
        <w:pStyle w:val="3"/>
        <w:spacing w:line="320" w:lineRule="exact"/>
        <w:ind w:left="614"/>
      </w:pPr>
      <w:r>
        <w:t>2、绩效目标情况（附表说明）</w:t>
      </w:r>
    </w:p>
    <w:p>
      <w:pPr>
        <w:pStyle w:val="3"/>
        <w:spacing w:before="112"/>
        <w:ind w:left="614"/>
      </w:pPr>
      <w:r>
        <w:t>1、4.02万专线服务费绩效目标：在2023年度完成单位网络的快速运转；2、</w:t>
      </w:r>
    </w:p>
    <w:p>
      <w:pPr>
        <w:pStyle w:val="3"/>
        <w:spacing w:before="112" w:line="324" w:lineRule="auto"/>
        <w:ind w:left="110" w:right="227"/>
      </w:pPr>
      <w:r>
        <w:pict>
          <v:shape id="_x0000_s1212" o:spid="_x0000_s1212" o:spt="136" type="#_x0000_t136" style="position:absolute;left:0pt;margin-left:391.9pt;margin-top:37.05pt;height:20pt;width:120.4pt;mso-position-horizontal-relative:page;rotation:21692416f;z-index:-25151283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27.5万物业管理费绩效目标：在2023年度保障全院环境卫生干净整洁；3、5万垃圾处理费绩效目标：在2023年度完成全院医疗垃圾的清理；4、3万PCP实验室维护费绩</w:t>
      </w:r>
    </w:p>
    <w:p>
      <w:pPr>
        <w:spacing w:after="0" w:line="324" w:lineRule="auto"/>
        <w:sectPr>
          <w:pgSz w:w="11900" w:h="16840"/>
          <w:pgMar w:top="880" w:right="1180" w:bottom="320" w:left="1180" w:header="363" w:footer="138" w:gutter="0"/>
          <w:cols w:space="720" w:num="1"/>
        </w:sectPr>
      </w:pPr>
    </w:p>
    <w:p>
      <w:pPr>
        <w:pStyle w:val="3"/>
        <w:spacing w:before="56" w:line="324" w:lineRule="auto"/>
        <w:ind w:left="110" w:right="227"/>
      </w:pPr>
      <w:r>
        <w:pict>
          <v:shape id="_x0000_s1213" o:spid="_x0000_s1213" o:spt="136" type="#_x0000_t136" style="position:absolute;left:0pt;margin-left:86.9pt;margin-top:0.85pt;height:20pt;width:120.4pt;mso-position-horizontal-relative:page;rotation:21692416f;z-index:-25151283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14" o:spid="_x0000_s1214" o:spt="136" type="#_x0000_t136" style="position:absolute;left:0pt;margin-left:-13.05pt;margin-top:288.95pt;height:20pt;width:120.4pt;mso-position-horizontal-relative:page;mso-position-vertical-relative:page;rotation:21692416f;z-index:25173606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15" o:spid="_x0000_s1215" o:spt="136" type="#_x0000_t136" style="position:absolute;left:0pt;margin-left:493.25pt;margin-top:49.95pt;height:20pt;width:100.4pt;mso-position-horizontal-relative:page;mso-position-vertical-relative:page;rotation:21692416f;z-index:-251511808;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16" o:spid="_x0000_s1216" o:spt="136" type="#_x0000_t136" style="position:absolute;left:0pt;margin-left:391.9pt;margin-top:288.95pt;height:20pt;width:120.4pt;mso-position-horizontal-relative:page;mso-position-vertical-relative:page;rotation:21692416f;z-index:2517370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17" o:spid="_x0000_s1217" o:spt="136" type="#_x0000_t136" style="position:absolute;left:0pt;margin-left:86.9pt;margin-top:532.95pt;height:20pt;width:120.4pt;mso-position-horizontal-relative:page;mso-position-vertical-relative:page;rotation:21692416f;z-index:2517381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18" o:spid="_x0000_s1218" o:spt="136" type="#_x0000_t136" style="position:absolute;left:0pt;margin-left:-13.05pt;margin-top:776.95pt;height:20pt;width:120.4pt;mso-position-horizontal-relative:page;mso-position-vertical-relative:page;rotation:21692416f;z-index:2517381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19" o:spid="_x0000_s1219" o:spt="136" type="#_x0000_t136" style="position:absolute;left:0pt;margin-left:493.25pt;margin-top:537.95pt;height:20pt;width:100.4pt;mso-position-horizontal-relative:page;mso-position-vertical-relative:page;rotation:21692416f;z-index:25173913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20" o:spid="_x0000_s1220" o:spt="136" type="#_x0000_t136" style="position:absolute;left:0pt;margin-left:391.9pt;margin-top:776.95pt;height:20pt;width:120.4pt;mso-position-horizontal-relative:page;mso-position-vertical-relative:page;rotation:21692416f;z-index:2517391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效目标：保障实验室设备的正常运行，应对突发医疗事件；5、5万CT维护费绩效目标：保障CT设备的正常运行，应对突发医疗事件；6、10万应急医药防疫检验物资绩效目标：保障2023年度医疗物资，应对突发医疗事件。</w:t>
      </w:r>
    </w:p>
    <w:p>
      <w:pPr>
        <w:spacing w:after="0" w:line="324" w:lineRule="auto"/>
        <w:sectPr>
          <w:pgSz w:w="11900" w:h="16840"/>
          <w:pgMar w:top="880" w:right="1180" w:bottom="320" w:left="1180" w:header="363" w:footer="138" w:gutter="0"/>
          <w:cols w:space="720" w:num="1"/>
        </w:sectPr>
      </w:pPr>
    </w:p>
    <w:p>
      <w:pPr>
        <w:pStyle w:val="3"/>
        <w:rPr>
          <w:sz w:val="20"/>
        </w:rPr>
      </w:pPr>
      <w:r>
        <w:pict>
          <v:shape id="_x0000_s1221" o:spid="_x0000_s1221" o:spt="136" type="#_x0000_t136" style="position:absolute;left:0pt;margin-left:-13.05pt;margin-top:288.95pt;height:20pt;width:120.4pt;mso-position-horizontal-relative:page;mso-position-vertical-relative:page;rotation:21692416f;z-index:-25151078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22" o:spid="_x0000_s1222" o:spt="136" type="#_x0000_t136" style="position:absolute;left:0pt;margin-left:493.25pt;margin-top:49.95pt;height:20pt;width:100.4pt;mso-position-horizontal-relative:page;mso-position-vertical-relative:page;rotation:21692416f;z-index:251740160;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23" o:spid="_x0000_s1223" o:spt="136" type="#_x0000_t136" style="position:absolute;left:0pt;margin-left:-13.05pt;margin-top:776.95pt;height:20pt;width:120.4pt;mso-position-horizontal-relative:page;mso-position-vertical-relative:page;rotation:21692416f;z-index:25174118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24" o:spid="_x0000_s1224" o:spt="136" type="#_x0000_t136" style="position:absolute;left:0pt;margin-left:493.25pt;margin-top:537.95pt;height:20pt;width:100.4pt;mso-position-horizontal-relative:page;mso-position-vertical-relative:page;rotation:21692416f;z-index:25174118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25" o:spid="_x0000_s1225" o:spt="136" type="#_x0000_t136" style="position:absolute;left:0pt;margin-left:391.9pt;margin-top:776.95pt;height:20pt;width:120.4pt;mso-position-horizontal-relative:page;mso-position-vertical-relative:page;rotation:21692416f;z-index:25174220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tbl>
      <w:tblPr>
        <w:tblStyle w:val="7"/>
        <w:tblpPr w:leftFromText="180" w:rightFromText="180" w:vertAnchor="text" w:horzAnchor="page" w:tblpX="1340" w:tblpY="134"/>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857"/>
        <w:gridCol w:w="880"/>
        <w:gridCol w:w="1771"/>
        <w:gridCol w:w="1073"/>
        <w:gridCol w:w="1721"/>
        <w:gridCol w:w="1259"/>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朔州市市级预算部门（单位）项目支出绩效目标申报表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76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8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8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284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（2023年度）</w:t>
            </w:r>
          </w:p>
        </w:tc>
        <w:tc>
          <w:tcPr>
            <w:tcW w:w="172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5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3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087-朔州市卫生健康委员会</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朔州市传染病医院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项目属性</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一次性项目（1年结束）</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项目期</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实施期资金总额：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40,200</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其中：中央财政资金</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其中：中央财政资金</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省级财政资金</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省级财政资金</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24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市县（区）财政资金</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40,200</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市县（区）财政资金</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单位自筹</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单位自筹</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4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w:t>
            </w:r>
          </w:p>
        </w:tc>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朔州市传染病医院专线服务费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立项依据</w:t>
            </w:r>
          </w:p>
        </w:tc>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有上年相同的财政预算资金支持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项目设立必要性</w:t>
            </w:r>
          </w:p>
        </w:tc>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朔州市传染病医院网络运行缓慢急需要专线服务支持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保证项目实施的制度、措施</w:t>
            </w:r>
          </w:p>
        </w:tc>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严格按照相关要求保质保量完成采购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项目实施计划</w:t>
            </w:r>
          </w:p>
        </w:tc>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一年期结束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3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实施期目标</w:t>
            </w:r>
          </w:p>
        </w:tc>
        <w:tc>
          <w:tcPr>
            <w:tcW w:w="4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4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在2023年度我院网络连接质量明显提升</w:t>
            </w:r>
          </w:p>
        </w:tc>
        <w:tc>
          <w:tcPr>
            <w:tcW w:w="4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在2023年度我院网络连接质量明显提升。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761" w:type="dxa"/>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绩效指标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产出指标</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数量指标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项目采购数量</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1套</w:t>
            </w: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数量指标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项目采购数量</w:t>
            </w: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质量指标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采购是否物美价廉</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是</w:t>
            </w: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质量指标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采购是否物美价廉</w:t>
            </w: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时效指标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能否在规定时间内完成采购</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≤1年</w:t>
            </w: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时效指标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能否在规定时间内完成采购</w:t>
            </w: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成本指标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成本指标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效益指标</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经济效益指标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能否带来经济收益</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能</w:t>
            </w: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经济效益指标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能否带来经济收益</w:t>
            </w: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社会效益指标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社会效益指标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生态效益指标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生态效益指标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可持续影响指标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可持续影响指标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trPr>
        <w:tc>
          <w:tcPr>
            <w:tcW w:w="761"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16"/>
                <w:szCs w:val="16"/>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满意度指标</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服务对象满意度指标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本单位人员满意度</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≥95%</w:t>
            </w:r>
          </w:p>
        </w:tc>
        <w:tc>
          <w:tcPr>
            <w:tcW w:w="17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服务对象满意度指标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本单位人员满意度</w:t>
            </w: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负责人：</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经办人：</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赵永强</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联系电话：</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13834404646</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填报日期：    </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20221212093909</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tbl>
      <w:tblPr>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4"/>
        <w:gridCol w:w="648"/>
        <w:gridCol w:w="952"/>
        <w:gridCol w:w="2315"/>
        <w:gridCol w:w="1005"/>
        <w:gridCol w:w="1798"/>
        <w:gridCol w:w="995"/>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2" w:hRule="atLeast"/>
        </w:trPr>
        <w:tc>
          <w:tcPr>
            <w:tcW w:w="9640"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朔州市市级预算部门（单位）项目支出绩效目标申报表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9" w:hRule="atLeast"/>
        </w:trPr>
        <w:tc>
          <w:tcPr>
            <w:tcW w:w="754"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648"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952"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3320" w:type="dxa"/>
            <w:gridSpan w:val="2"/>
            <w:tcBorders>
              <w:top w:val="nil"/>
              <w:left w:val="nil"/>
              <w:bottom w:val="nil"/>
              <w:right w:val="nil"/>
            </w:tcBorders>
            <w:shd w:val="clear"/>
            <w:vAlign w:val="center"/>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w:t>
            </w:r>
          </w:p>
        </w:tc>
        <w:tc>
          <w:tcPr>
            <w:tcW w:w="1798" w:type="dxa"/>
            <w:tcBorders>
              <w:top w:val="nil"/>
              <w:left w:val="nil"/>
              <w:bottom w:val="nil"/>
              <w:right w:val="nil"/>
            </w:tcBorders>
            <w:shd w:val="clear"/>
            <w:vAlign w:val="center"/>
          </w:tcPr>
          <w:p>
            <w:pPr>
              <w:jc w:val="left"/>
              <w:rPr>
                <w:rFonts w:hint="eastAsia" w:ascii="宋体" w:hAnsi="宋体" w:eastAsia="宋体" w:cs="宋体"/>
                <w:i w:val="0"/>
                <w:iCs w:val="0"/>
                <w:color w:val="000000"/>
                <w:sz w:val="16"/>
                <w:szCs w:val="16"/>
                <w:u w:val="none"/>
              </w:rPr>
            </w:pPr>
          </w:p>
        </w:tc>
        <w:tc>
          <w:tcPr>
            <w:tcW w:w="995"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173"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72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朔州市物业管理费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主管部门及代码</w:t>
            </w:r>
          </w:p>
        </w:tc>
        <w:tc>
          <w:tcPr>
            <w:tcW w:w="33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087-朔州市卫生健康委员会</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项目属性</w:t>
            </w:r>
          </w:p>
        </w:tc>
        <w:tc>
          <w:tcPr>
            <w:tcW w:w="33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一次性项目（1年结束）</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项目期</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项目资金</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（元）</w:t>
            </w: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实施期资金总额：</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275,000</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其中：中央财政资金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其中：中央财政资金</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省级财政资金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省级财政资金</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市县（区）财政资金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275,000</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市县（区）财政资金</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单位自筹</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单位自筹</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21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7"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项目概况</w:t>
            </w:r>
          </w:p>
        </w:tc>
        <w:tc>
          <w:tcPr>
            <w:tcW w:w="72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朔州市传染病医院物业管理服务费用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7"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立项依据</w:t>
            </w:r>
          </w:p>
        </w:tc>
        <w:tc>
          <w:tcPr>
            <w:tcW w:w="72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上年度财政支持过本次项目，我单位今年仍然需要此笔资金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7"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项目设立必要性</w:t>
            </w:r>
          </w:p>
        </w:tc>
        <w:tc>
          <w:tcPr>
            <w:tcW w:w="72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朔州市传染病医院需要一家优秀的物业管理公司来服务我单位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7"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保证项目实施的制度、措施</w:t>
            </w:r>
          </w:p>
        </w:tc>
        <w:tc>
          <w:tcPr>
            <w:tcW w:w="72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严格按照相关要求保质保量完成采购任务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7"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项目实施计划</w:t>
            </w:r>
          </w:p>
        </w:tc>
        <w:tc>
          <w:tcPr>
            <w:tcW w:w="72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一年期结束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567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实施期目标</w:t>
            </w:r>
          </w:p>
        </w:tc>
        <w:tc>
          <w:tcPr>
            <w:tcW w:w="396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7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w:t>
            </w:r>
          </w:p>
        </w:tc>
        <w:tc>
          <w:tcPr>
            <w:tcW w:w="492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保证我院在2023年度院内整体环境干净整洁</w:t>
            </w:r>
          </w:p>
        </w:tc>
        <w:tc>
          <w:tcPr>
            <w:tcW w:w="396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保证我院在2023年度院内整体环境干净整洁。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754" w:type="dxa"/>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一级指标</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11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产出指标</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数量指标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采购数量</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1套</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采购数量</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30"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质量指标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选取的服务商是否物美价廉</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是</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质量指标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选取的服务商是否物美价廉</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4"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时效指标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预计项目完成时间</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≤1年</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时效指标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预计项目完成时间</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9"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成本指标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成本指标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效益指标</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经济效益指标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能否带来经济收益</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能</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经济效益指标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能否带来经济收益</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社会效益指标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生态效益指标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生态效益指标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1"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可持续影响指标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可持续影响指标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3" w:hRule="atLeast"/>
        </w:trPr>
        <w:tc>
          <w:tcPr>
            <w:tcW w:w="754"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满意度指标</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服务对象满意度指标</w:t>
            </w:r>
          </w:p>
        </w:tc>
        <w:tc>
          <w:tcPr>
            <w:tcW w:w="2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本单位人员满意度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≥95%</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本单位人员满意度</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 w:hRule="atLeast"/>
        </w:trPr>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负责人：</w:t>
            </w:r>
          </w:p>
        </w:tc>
        <w:tc>
          <w:tcPr>
            <w:tcW w:w="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经办人：</w:t>
            </w:r>
          </w:p>
        </w:tc>
        <w:tc>
          <w:tcPr>
            <w:tcW w:w="2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赵永强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联系电话：</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13834404646</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填报日期：    </w:t>
            </w:r>
          </w:p>
        </w:tc>
        <w:tc>
          <w:tcPr>
            <w:tcW w:w="11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20221212100028</w:t>
            </w:r>
          </w:p>
        </w:tc>
      </w:tr>
    </w:tbl>
    <w:p>
      <w:pPr>
        <w:pStyle w:val="3"/>
        <w:spacing w:before="2"/>
        <w:rPr>
          <w:sz w:val="29"/>
        </w:rPr>
      </w:pPr>
    </w:p>
    <w:p>
      <w:pPr>
        <w:pStyle w:val="3"/>
        <w:rPr>
          <w:sz w:val="20"/>
        </w:rPr>
      </w:pPr>
    </w:p>
    <w:p>
      <w:pPr>
        <w:pStyle w:val="3"/>
        <w:rPr>
          <w:sz w:val="20"/>
        </w:rPr>
      </w:pPr>
    </w:p>
    <w:tbl>
      <w:tblPr>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07"/>
        <w:gridCol w:w="910"/>
        <w:gridCol w:w="1279"/>
        <w:gridCol w:w="1601"/>
        <w:gridCol w:w="841"/>
        <w:gridCol w:w="1554"/>
        <w:gridCol w:w="1219"/>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640"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朔州市市级预算部门（单位）项目支出绩效目标申报表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807"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910"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27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2442" w:type="dxa"/>
            <w:gridSpan w:val="2"/>
            <w:tcBorders>
              <w:top w:val="nil"/>
              <w:left w:val="nil"/>
              <w:bottom w:val="nil"/>
              <w:right w:val="nil"/>
            </w:tcBorders>
            <w:shd w:val="clear"/>
            <w:vAlign w:val="center"/>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w:t>
            </w:r>
          </w:p>
        </w:tc>
        <w:tc>
          <w:tcPr>
            <w:tcW w:w="1554" w:type="dxa"/>
            <w:tcBorders>
              <w:top w:val="nil"/>
              <w:left w:val="nil"/>
              <w:bottom w:val="nil"/>
              <w:right w:val="nil"/>
            </w:tcBorders>
            <w:shd w:val="clear"/>
            <w:vAlign w:val="center"/>
          </w:tcPr>
          <w:p>
            <w:pPr>
              <w:jc w:val="left"/>
              <w:rPr>
                <w:rFonts w:hint="eastAsia" w:ascii="宋体" w:hAnsi="宋体" w:eastAsia="宋体" w:cs="宋体"/>
                <w:i w:val="0"/>
                <w:iCs w:val="0"/>
                <w:color w:val="000000"/>
                <w:sz w:val="16"/>
                <w:szCs w:val="16"/>
                <w:u w:val="none"/>
              </w:rPr>
            </w:pPr>
          </w:p>
        </w:tc>
        <w:tc>
          <w:tcPr>
            <w:tcW w:w="121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42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66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CT维护费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主管部门及代码</w:t>
            </w:r>
          </w:p>
        </w:tc>
        <w:tc>
          <w:tcPr>
            <w:tcW w:w="244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087-朔州市卫生健康委员会</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项目属性</w:t>
            </w:r>
          </w:p>
        </w:tc>
        <w:tc>
          <w:tcPr>
            <w:tcW w:w="244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一次性项目（1年结束）</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项目期</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项目资金</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（元）</w:t>
            </w: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实施期资金总额：</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年度资金总额：</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2996"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其中：中央财政资金</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其中：中央财政资金</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2996"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省级财政资金</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省级财政资金</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2996"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市县（区）财政资金</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市县（区）财政资金</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单位自筹</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单位自筹</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其他资金</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其他资金</w:t>
            </w:r>
          </w:p>
        </w:tc>
        <w:tc>
          <w:tcPr>
            <w:tcW w:w="264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项目概况</w:t>
            </w:r>
          </w:p>
        </w:tc>
        <w:tc>
          <w:tcPr>
            <w:tcW w:w="66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CT维护费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立项依据</w:t>
            </w:r>
          </w:p>
        </w:tc>
        <w:tc>
          <w:tcPr>
            <w:tcW w:w="66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《预算法》、《会计法》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项目设立必要性</w:t>
            </w:r>
          </w:p>
        </w:tc>
        <w:tc>
          <w:tcPr>
            <w:tcW w:w="66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CT维护，保障设备正常运转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保证项目实施的制度、措施</w:t>
            </w:r>
          </w:p>
        </w:tc>
        <w:tc>
          <w:tcPr>
            <w:tcW w:w="66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CT维护，保障设备正常运转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29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项目实施计划</w:t>
            </w:r>
          </w:p>
        </w:tc>
        <w:tc>
          <w:tcPr>
            <w:tcW w:w="66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2023年度的CT维护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543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实施期目标</w:t>
            </w:r>
          </w:p>
        </w:tc>
        <w:tc>
          <w:tcPr>
            <w:tcW w:w="420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8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bdr w:val="none" w:color="auto" w:sz="0" w:space="0"/>
                <w:lang w:val="en-US" w:eastAsia="zh-CN" w:bidi="ar"/>
              </w:rPr>
            </w:pPr>
            <w:r>
              <w:rPr>
                <w:rFonts w:hint="eastAsia" w:ascii="宋体" w:hAnsi="宋体" w:eastAsia="宋体" w:cs="宋体"/>
                <w:i w:val="0"/>
                <w:iCs w:val="0"/>
                <w:color w:val="000000"/>
                <w:kern w:val="0"/>
                <w:sz w:val="16"/>
                <w:szCs w:val="16"/>
                <w:u w:val="none"/>
                <w:bdr w:val="none" w:color="auto" w:sz="0" w:space="0"/>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目标</w:t>
            </w:r>
          </w:p>
        </w:tc>
        <w:tc>
          <w:tcPr>
            <w:tcW w:w="463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合格</w:t>
            </w:r>
          </w:p>
        </w:tc>
        <w:tc>
          <w:tcPr>
            <w:tcW w:w="420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保障医院日常工作正常运转。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8" w:hRule="atLeast"/>
        </w:trPr>
        <w:tc>
          <w:tcPr>
            <w:tcW w:w="807" w:type="dxa"/>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一级指标</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1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产出指标</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数量指标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CT维护率</w:t>
            </w: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≥100100%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数量指标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CT维护率</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质量指标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合格</w:t>
            </w: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合格</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质量指标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合格</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时效指标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及时性</w:t>
            </w: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及时</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时效指标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及时性</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成本指标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成本指标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效益指标</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经济效益指标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经济效益指标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社会效益指标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和保障单位正常运行</w:t>
            </w: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保障</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社会效益指标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和保障单位正常运行</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生态效益指标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生态效益指标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可持续影响指标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可持续影响指标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807"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满意度指标</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服务对象满意度指标</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满意度</w:t>
            </w: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≥100100%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服务对象满意度指标</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满意度</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4" w:hRule="atLeast"/>
        </w:trPr>
        <w:tc>
          <w:tcPr>
            <w:tcW w:w="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负责人：</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经办人：</w:t>
            </w:r>
          </w:p>
        </w:tc>
        <w:tc>
          <w:tcPr>
            <w:tcW w:w="1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赵永强</w:t>
            </w:r>
          </w:p>
        </w:tc>
        <w:tc>
          <w:tcPr>
            <w:tcW w:w="8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联系电话：</w:t>
            </w:r>
          </w:p>
        </w:tc>
        <w:tc>
          <w:tcPr>
            <w:tcW w:w="1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13834404646</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填报日期：    </w:t>
            </w:r>
          </w:p>
        </w:tc>
        <w:tc>
          <w:tcPr>
            <w:tcW w:w="1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20230118140753</w:t>
            </w:r>
          </w:p>
        </w:tc>
      </w:tr>
    </w:tbl>
    <w:p>
      <w:pPr>
        <w:pStyle w:val="3"/>
        <w:rPr>
          <w:sz w:val="20"/>
        </w:rPr>
      </w:pPr>
    </w:p>
    <w:p>
      <w:pPr>
        <w:pStyle w:val="3"/>
        <w:rPr>
          <w:sz w:val="20"/>
        </w:rPr>
      </w:pPr>
    </w:p>
    <w:p>
      <w:pPr>
        <w:pStyle w:val="3"/>
        <w:rPr>
          <w:sz w:val="20"/>
        </w:rPr>
      </w:pPr>
    </w:p>
    <w:p>
      <w:pPr>
        <w:pStyle w:val="3"/>
        <w:rPr>
          <w:sz w:val="20"/>
        </w:rPr>
      </w:pPr>
    </w:p>
    <w:tbl>
      <w:tblPr>
        <w:tblW w:w="96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42"/>
        <w:gridCol w:w="901"/>
        <w:gridCol w:w="1449"/>
        <w:gridCol w:w="1350"/>
        <w:gridCol w:w="948"/>
        <w:gridCol w:w="1646"/>
        <w:gridCol w:w="1319"/>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672"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朔州市市级预算部门（单位）项目支出绩效目标申报表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901"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44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2298" w:type="dxa"/>
            <w:gridSpan w:val="2"/>
            <w:tcBorders>
              <w:top w:val="nil"/>
              <w:left w:val="nil"/>
              <w:bottom w:val="nil"/>
              <w:right w:val="nil"/>
            </w:tcBorders>
            <w:shd w:val="clear"/>
            <w:vAlign w:val="center"/>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w:t>
            </w:r>
          </w:p>
        </w:tc>
        <w:tc>
          <w:tcPr>
            <w:tcW w:w="1646" w:type="dxa"/>
            <w:tcBorders>
              <w:top w:val="nil"/>
              <w:left w:val="nil"/>
              <w:bottom w:val="nil"/>
              <w:right w:val="nil"/>
            </w:tcBorders>
            <w:shd w:val="clear"/>
            <w:vAlign w:val="center"/>
          </w:tcPr>
          <w:p>
            <w:pPr>
              <w:jc w:val="left"/>
              <w:rPr>
                <w:rFonts w:hint="eastAsia" w:ascii="宋体" w:hAnsi="宋体" w:eastAsia="宋体" w:cs="宋体"/>
                <w:i w:val="0"/>
                <w:iCs w:val="0"/>
                <w:color w:val="000000"/>
                <w:sz w:val="16"/>
                <w:szCs w:val="16"/>
                <w:u w:val="none"/>
              </w:rPr>
            </w:pPr>
          </w:p>
        </w:tc>
        <w:tc>
          <w:tcPr>
            <w:tcW w:w="131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417"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66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PCR实验室维护费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主管部门及代码</w:t>
            </w:r>
          </w:p>
        </w:tc>
        <w:tc>
          <w:tcPr>
            <w:tcW w:w="22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087-朔州市卫生健康委员会</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项目属性</w:t>
            </w:r>
          </w:p>
        </w:tc>
        <w:tc>
          <w:tcPr>
            <w:tcW w:w="22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一次性项目（1年结束）</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项目期</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项目资金</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（元）</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实施期资金总额：</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其中：中央财政资金</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其中：中央财政资金</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省级财政资金</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省级财政资金</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市县（区）财政资金</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市县（区）财政资金</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299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单位自筹</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单位自筹</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99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项目概况</w:t>
            </w:r>
          </w:p>
        </w:tc>
        <w:tc>
          <w:tcPr>
            <w:tcW w:w="66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PCR实验室维护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立项依据</w:t>
            </w:r>
          </w:p>
        </w:tc>
        <w:tc>
          <w:tcPr>
            <w:tcW w:w="66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项目设立必要性</w:t>
            </w:r>
          </w:p>
        </w:tc>
        <w:tc>
          <w:tcPr>
            <w:tcW w:w="66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PCR实验室维护，保障设备正常运行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保证项目实施的制度、措施</w:t>
            </w:r>
          </w:p>
        </w:tc>
        <w:tc>
          <w:tcPr>
            <w:tcW w:w="66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PCR实验室维护，保障设备正常运行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99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项目实施计划</w:t>
            </w:r>
          </w:p>
        </w:tc>
        <w:tc>
          <w:tcPr>
            <w:tcW w:w="66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529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实施期目标</w:t>
            </w:r>
          </w:p>
        </w:tc>
        <w:tc>
          <w:tcPr>
            <w:tcW w:w="438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 w:hRule="atLeast"/>
        </w:trPr>
        <w:tc>
          <w:tcPr>
            <w:tcW w:w="6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bdr w:val="none" w:color="auto" w:sz="0" w:space="0"/>
                <w:lang w:val="en-US" w:eastAsia="zh-CN" w:bidi="ar"/>
              </w:rPr>
            </w:pPr>
            <w:r>
              <w:rPr>
                <w:rFonts w:hint="eastAsia" w:ascii="宋体" w:hAnsi="宋体" w:eastAsia="宋体" w:cs="宋体"/>
                <w:i w:val="0"/>
                <w:iCs w:val="0"/>
                <w:color w:val="000000"/>
                <w:kern w:val="0"/>
                <w:sz w:val="16"/>
                <w:szCs w:val="16"/>
                <w:u w:val="none"/>
                <w:bdr w:val="none" w:color="auto" w:sz="0" w:space="0"/>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目标</w:t>
            </w:r>
          </w:p>
        </w:tc>
        <w:tc>
          <w:tcPr>
            <w:tcW w:w="464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合格</w:t>
            </w:r>
          </w:p>
        </w:tc>
        <w:tc>
          <w:tcPr>
            <w:tcW w:w="438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保障医院业务工作正常运转。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642" w:type="dxa"/>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9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一级指标</w:t>
            </w: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3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14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产出指标</w:t>
            </w: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PCR实验室维护费</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完成</w:t>
            </w: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数量指标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PCR实验室维护费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质量指标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达标率</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达标</w:t>
            </w: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质量指标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达标率</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时效指标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时效指标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成本指标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效益指标</w:t>
            </w: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经济效益指标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经济效益指标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社会效益指标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维护率</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w:t>
            </w: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社会效益指标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维护率</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生态效益指标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生态效益指标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可持续影响指标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可持续影响指标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642"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满意度指标</w:t>
            </w:r>
          </w:p>
        </w:tc>
        <w:tc>
          <w:tcPr>
            <w:tcW w:w="14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服务对象满意度指标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满意率</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w:t>
            </w:r>
          </w:p>
        </w:tc>
        <w:tc>
          <w:tcPr>
            <w:tcW w:w="16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服务对象满意度指标</w:t>
            </w:r>
          </w:p>
        </w:tc>
        <w:tc>
          <w:tcPr>
            <w:tcW w:w="1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满意率</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负责人：</w:t>
            </w:r>
          </w:p>
        </w:tc>
        <w:tc>
          <w:tcPr>
            <w:tcW w:w="9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经办人：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赵永强</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联系电话：</w:t>
            </w:r>
          </w:p>
        </w:tc>
        <w:tc>
          <w:tcPr>
            <w:tcW w:w="1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13834404646</w:t>
            </w:r>
          </w:p>
        </w:tc>
        <w:tc>
          <w:tcPr>
            <w:tcW w:w="13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填报日期：    </w:t>
            </w:r>
          </w:p>
        </w:tc>
        <w:tc>
          <w:tcPr>
            <w:tcW w:w="14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20230118141509</w:t>
            </w:r>
          </w:p>
        </w:tc>
      </w:tr>
    </w:tbl>
    <w:p>
      <w:pPr>
        <w:pStyle w:val="3"/>
        <w:rPr>
          <w:sz w:val="20"/>
        </w:rPr>
      </w:pPr>
    </w:p>
    <w:p>
      <w:pPr>
        <w:pStyle w:val="3"/>
        <w:rPr>
          <w:sz w:val="20"/>
        </w:rPr>
      </w:pPr>
    </w:p>
    <w:tbl>
      <w:tblPr>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9"/>
        <w:gridCol w:w="852"/>
        <w:gridCol w:w="948"/>
        <w:gridCol w:w="2036"/>
        <w:gridCol w:w="822"/>
        <w:gridCol w:w="1293"/>
        <w:gridCol w:w="1563"/>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9" w:hRule="atLeast"/>
        </w:trPr>
        <w:tc>
          <w:tcPr>
            <w:tcW w:w="9640"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朔州市市级预算部门（单位）项目支出绩效目标申报表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 w:hRule="atLeast"/>
        </w:trPr>
        <w:tc>
          <w:tcPr>
            <w:tcW w:w="75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852"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948"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2858" w:type="dxa"/>
            <w:gridSpan w:val="2"/>
            <w:tcBorders>
              <w:top w:val="nil"/>
              <w:left w:val="nil"/>
              <w:bottom w:val="nil"/>
              <w:right w:val="nil"/>
            </w:tcBorders>
            <w:shd w:val="clear"/>
            <w:vAlign w:val="center"/>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w:t>
            </w:r>
          </w:p>
        </w:tc>
        <w:tc>
          <w:tcPr>
            <w:tcW w:w="1293" w:type="dxa"/>
            <w:tcBorders>
              <w:top w:val="nil"/>
              <w:left w:val="nil"/>
              <w:bottom w:val="nil"/>
              <w:right w:val="nil"/>
            </w:tcBorders>
            <w:shd w:val="clear"/>
            <w:vAlign w:val="center"/>
          </w:tcPr>
          <w:p>
            <w:pPr>
              <w:jc w:val="left"/>
              <w:rPr>
                <w:rFonts w:hint="eastAsia" w:ascii="宋体" w:hAnsi="宋体" w:eastAsia="宋体" w:cs="宋体"/>
                <w:i w:val="0"/>
                <w:iCs w:val="0"/>
                <w:color w:val="000000"/>
                <w:sz w:val="16"/>
                <w:szCs w:val="16"/>
                <w:u w:val="none"/>
              </w:rPr>
            </w:pPr>
          </w:p>
        </w:tc>
        <w:tc>
          <w:tcPr>
            <w:tcW w:w="1563"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367"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708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医疗垃圾处理费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主管部门及代码</w:t>
            </w:r>
          </w:p>
        </w:tc>
        <w:tc>
          <w:tcPr>
            <w:tcW w:w="28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087-朔州市卫生健康委员会</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项目属性</w:t>
            </w:r>
          </w:p>
        </w:tc>
        <w:tc>
          <w:tcPr>
            <w:tcW w:w="28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一次性项目（1年结束）</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项目期</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项目资金</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（元）</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实施期资金总额：</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年度资金总额：</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0" w:hRule="atLeast"/>
        </w:trPr>
        <w:tc>
          <w:tcPr>
            <w:tcW w:w="255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其中：中央财政资金</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其中：中央财政资金</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3" w:hRule="atLeast"/>
        </w:trPr>
        <w:tc>
          <w:tcPr>
            <w:tcW w:w="255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省级财政资金</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省级财政资金</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2" w:hRule="atLeast"/>
        </w:trPr>
        <w:tc>
          <w:tcPr>
            <w:tcW w:w="255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市县（区）财政资金</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市县（区）财政资金</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单位自筹</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单位自筹</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5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其他资金</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 xml:space="preserve">      其他资金</w:t>
            </w:r>
          </w:p>
        </w:tc>
        <w:tc>
          <w:tcPr>
            <w:tcW w:w="29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项目概况</w:t>
            </w:r>
          </w:p>
        </w:tc>
        <w:tc>
          <w:tcPr>
            <w:tcW w:w="708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朔州市传染病医院医疗垃圾处理费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立项依据</w:t>
            </w:r>
          </w:p>
        </w:tc>
        <w:tc>
          <w:tcPr>
            <w:tcW w:w="708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市财政上年支持过本次项目，今年我院防疫还需要此笔资金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项目设立必要性</w:t>
            </w:r>
          </w:p>
        </w:tc>
        <w:tc>
          <w:tcPr>
            <w:tcW w:w="708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我院急需要此笔资金应对疫情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保证项目实施的制度、措施</w:t>
            </w:r>
          </w:p>
        </w:tc>
        <w:tc>
          <w:tcPr>
            <w:tcW w:w="708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严格按照相关要求保质保量完成采购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25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项目实施计划</w:t>
            </w:r>
          </w:p>
        </w:tc>
        <w:tc>
          <w:tcPr>
            <w:tcW w:w="708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一年内结束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541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实施期目标</w:t>
            </w:r>
          </w:p>
        </w:tc>
        <w:tc>
          <w:tcPr>
            <w:tcW w:w="422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7" w:hRule="atLeast"/>
        </w:trPr>
        <w:tc>
          <w:tcPr>
            <w:tcW w:w="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bdr w:val="none" w:color="auto" w:sz="0" w:space="0"/>
                <w:lang w:val="en-US" w:eastAsia="zh-CN" w:bidi="ar"/>
              </w:rPr>
            </w:pPr>
            <w:r>
              <w:rPr>
                <w:rFonts w:hint="eastAsia" w:ascii="宋体" w:hAnsi="宋体" w:eastAsia="宋体" w:cs="宋体"/>
                <w:i w:val="0"/>
                <w:iCs w:val="0"/>
                <w:color w:val="000000"/>
                <w:kern w:val="0"/>
                <w:sz w:val="16"/>
                <w:szCs w:val="16"/>
                <w:u w:val="none"/>
                <w:bdr w:val="none" w:color="auto" w:sz="0" w:space="0"/>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目标</w:t>
            </w:r>
          </w:p>
        </w:tc>
        <w:tc>
          <w:tcPr>
            <w:tcW w:w="465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我院产生的医疗垃圾能够安全有效的处理完成</w:t>
            </w:r>
          </w:p>
        </w:tc>
        <w:tc>
          <w:tcPr>
            <w:tcW w:w="422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确保我院产生的医疗垃圾有效安全的处理。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7" w:hRule="atLeast"/>
        </w:trPr>
        <w:tc>
          <w:tcPr>
            <w:tcW w:w="759" w:type="dxa"/>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一级指标</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产出指标</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数量指标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本次采购数量</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1套</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本次采购数量</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0"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质量指标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本次采购服务是否物美价廉</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是</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质量指标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本次采购服务是否物美价廉</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时效指标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预计项目完成时间</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≤1年</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时效指标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预计项目完成时间</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成本指标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成本指标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0"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效益指标</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经济效益指标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能否带来经济收益</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能</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经济效益指标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能否带来经济收益</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0"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社会效益指标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0"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生态效益指标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生态效益指标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9"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可持续影响指标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0" w:hRule="atLeast"/>
        </w:trPr>
        <w:tc>
          <w:tcPr>
            <w:tcW w:w="759"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满意度指标</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服务对象满意度指标</w:t>
            </w:r>
          </w:p>
        </w:tc>
        <w:tc>
          <w:tcPr>
            <w:tcW w:w="2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本单位人员满意度</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≥95%</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本单位人员满意度</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负责人：</w:t>
            </w:r>
          </w:p>
        </w:tc>
        <w:tc>
          <w:tcPr>
            <w:tcW w:w="8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经办人：</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赵永强</w:t>
            </w:r>
          </w:p>
        </w:tc>
        <w:tc>
          <w:tcPr>
            <w:tcW w:w="8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联系电话：</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13834404646</w:t>
            </w:r>
          </w:p>
        </w:tc>
        <w:tc>
          <w:tcPr>
            <w:tcW w:w="1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填报日期：    </w:t>
            </w: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20221212095011</w:t>
            </w:r>
          </w:p>
        </w:tc>
      </w:tr>
    </w:tbl>
    <w:p>
      <w:pPr>
        <w:pStyle w:val="3"/>
        <w:rPr>
          <w:sz w:val="20"/>
        </w:rPr>
      </w:pPr>
    </w:p>
    <w:p>
      <w:pPr>
        <w:pStyle w:val="3"/>
        <w:rPr>
          <w:sz w:val="20"/>
        </w:rPr>
      </w:pPr>
      <w:r>
        <w:pict>
          <v:shape id="_x0000_s1229" o:spid="_x0000_s1229" o:spt="136" type="#_x0000_t136" style="position:absolute;left:0pt;margin-left:275pt;margin-top:7.2pt;height:20pt;width:120.4pt;mso-position-horizontal-relative:page;rotation:21692416f;z-index:25174323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p>
    <w:p>
      <w:pPr>
        <w:pStyle w:val="3"/>
        <w:rPr>
          <w:sz w:val="20"/>
        </w:rPr>
      </w:pPr>
    </w:p>
    <w:tbl>
      <w:tblPr>
        <w:tblW w:w="9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8"/>
        <w:gridCol w:w="846"/>
        <w:gridCol w:w="1514"/>
        <w:gridCol w:w="1659"/>
        <w:gridCol w:w="867"/>
        <w:gridCol w:w="1514"/>
        <w:gridCol w:w="1659"/>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1" w:hRule="atLeast"/>
        </w:trPr>
        <w:tc>
          <w:tcPr>
            <w:tcW w:w="9880"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朔州市市级预算部门（单位）项目支出绩效目标申报表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588"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846"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514"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2526" w:type="dxa"/>
            <w:gridSpan w:val="2"/>
            <w:tcBorders>
              <w:top w:val="nil"/>
              <w:left w:val="nil"/>
              <w:bottom w:val="nil"/>
              <w:right w:val="nil"/>
            </w:tcBorders>
            <w:shd w:val="clear"/>
            <w:vAlign w:val="center"/>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w:t>
            </w:r>
          </w:p>
        </w:tc>
        <w:tc>
          <w:tcPr>
            <w:tcW w:w="1514" w:type="dxa"/>
            <w:tcBorders>
              <w:top w:val="nil"/>
              <w:left w:val="nil"/>
              <w:bottom w:val="nil"/>
              <w:right w:val="nil"/>
            </w:tcBorders>
            <w:shd w:val="clear"/>
            <w:vAlign w:val="center"/>
          </w:tcPr>
          <w:p>
            <w:pPr>
              <w:jc w:val="left"/>
              <w:rPr>
                <w:rFonts w:hint="eastAsia" w:ascii="宋体" w:hAnsi="宋体" w:eastAsia="宋体" w:cs="宋体"/>
                <w:i w:val="0"/>
                <w:iCs w:val="0"/>
                <w:color w:val="000000"/>
                <w:sz w:val="16"/>
                <w:szCs w:val="16"/>
                <w:u w:val="none"/>
              </w:rPr>
            </w:pPr>
          </w:p>
        </w:tc>
        <w:tc>
          <w:tcPr>
            <w:tcW w:w="1659"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c>
          <w:tcPr>
            <w:tcW w:w="1233" w:type="dxa"/>
            <w:tcBorders>
              <w:top w:val="nil"/>
              <w:left w:val="nil"/>
              <w:bottom w:val="nil"/>
              <w:right w:val="nil"/>
            </w:tcBorders>
            <w:shd w:val="clear"/>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69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应急医药检验防疫物资费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主管部门及代码</w:t>
            </w:r>
          </w:p>
        </w:tc>
        <w:tc>
          <w:tcPr>
            <w:tcW w:w="25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087-朔州市卫生健康委员会</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朔州市传染病医院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项目属性</w:t>
            </w:r>
          </w:p>
        </w:tc>
        <w:tc>
          <w:tcPr>
            <w:tcW w:w="25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一次性项目（1年结束）</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项目期</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948"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项目资金</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（元）</w:t>
            </w: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实施期资金总额：</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500,000</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0" w:hRule="atLeast"/>
        </w:trPr>
        <w:tc>
          <w:tcPr>
            <w:tcW w:w="294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其中：中央财政资金</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其中：中央财政资金</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0" w:hRule="atLeast"/>
        </w:trPr>
        <w:tc>
          <w:tcPr>
            <w:tcW w:w="294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省级财政资金</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省级财政资金</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0" w:hRule="atLeast"/>
        </w:trPr>
        <w:tc>
          <w:tcPr>
            <w:tcW w:w="294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市县（区）财政资金</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500,000</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市县（区）财政资金</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94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单位自筹</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单位自筹</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94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289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项目概况</w:t>
            </w:r>
          </w:p>
        </w:tc>
        <w:tc>
          <w:tcPr>
            <w:tcW w:w="69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应急医药检验防疫物资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立项依据</w:t>
            </w:r>
          </w:p>
        </w:tc>
        <w:tc>
          <w:tcPr>
            <w:tcW w:w="69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《预算法》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项目设立必要性</w:t>
            </w:r>
          </w:p>
        </w:tc>
        <w:tc>
          <w:tcPr>
            <w:tcW w:w="69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应急医药检验防疫物资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保证项目实施的制度、措施</w:t>
            </w:r>
          </w:p>
        </w:tc>
        <w:tc>
          <w:tcPr>
            <w:tcW w:w="69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应急医药检验防疫物资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294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项目实施计划</w:t>
            </w:r>
          </w:p>
        </w:tc>
        <w:tc>
          <w:tcPr>
            <w:tcW w:w="69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2023年度应急医药检验防疫物资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547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实施期目标</w:t>
            </w:r>
          </w:p>
        </w:tc>
        <w:tc>
          <w:tcPr>
            <w:tcW w:w="440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0" w:hRule="atLeast"/>
        </w:trPr>
        <w:tc>
          <w:tcPr>
            <w:tcW w:w="5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bdr w:val="none" w:color="auto" w:sz="0" w:space="0"/>
                <w:lang w:val="en-US" w:eastAsia="zh-CN" w:bidi="ar"/>
              </w:rPr>
            </w:pPr>
            <w:r>
              <w:rPr>
                <w:rFonts w:hint="eastAsia" w:ascii="宋体" w:hAnsi="宋体" w:eastAsia="宋体" w:cs="宋体"/>
                <w:i w:val="0"/>
                <w:iCs w:val="0"/>
                <w:color w:val="000000"/>
                <w:kern w:val="0"/>
                <w:sz w:val="16"/>
                <w:szCs w:val="16"/>
                <w:u w:val="none"/>
                <w:bdr w:val="none" w:color="auto" w:sz="0" w:space="0"/>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目标</w:t>
            </w:r>
          </w:p>
        </w:tc>
        <w:tc>
          <w:tcPr>
            <w:tcW w:w="488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发放完毕</w:t>
            </w:r>
          </w:p>
        </w:tc>
        <w:tc>
          <w:tcPr>
            <w:tcW w:w="440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确保医院检验防疫工作圆满完成。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588" w:type="dxa"/>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一级指标</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二级指标</w:t>
            </w: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0"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产出指标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数量指标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应急医药检验防疫物资</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达标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数量指标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应急医药检验防疫物资</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质量指标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合格</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合格</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质量指标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合格</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时效指标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及时性</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时效指标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及时性</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成本指标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成本指标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效益指标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经济效益指标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经济效益指标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社会效益指标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服务率</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≥100100%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社会效益指标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服务率</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生态效益指标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生态效益指标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可持续影响指标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可持续影响指标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0" w:hRule="atLeast"/>
        </w:trPr>
        <w:tc>
          <w:tcPr>
            <w:tcW w:w="588" w:type="dxa"/>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16"/>
                <w:szCs w:val="16"/>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满意度指标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服务对象满意度指标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满意度</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≥100100%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服务对象满意度指标</w:t>
            </w:r>
          </w:p>
        </w:tc>
        <w:tc>
          <w:tcPr>
            <w:tcW w:w="1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满意度</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bdr w:val="none" w:color="auto" w:sz="0" w:space="0"/>
                <w:lang w:val="en-US" w:eastAsia="zh-CN" w:bidi="ar"/>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6"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负责人：</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经办人：</w:t>
            </w: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赵永强</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联系电话：</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13834404646</w:t>
            </w: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填报日期：    </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20230119084502</w:t>
            </w:r>
          </w:p>
        </w:tc>
      </w:tr>
    </w:tbl>
    <w:p>
      <w:pPr>
        <w:pStyle w:val="3"/>
        <w:rPr>
          <w:sz w:val="20"/>
        </w:rPr>
      </w:pPr>
    </w:p>
    <w:p>
      <w:pPr>
        <w:pStyle w:val="3"/>
        <w:rPr>
          <w:sz w:val="20"/>
        </w:rPr>
      </w:pPr>
    </w:p>
    <w:p>
      <w:pPr>
        <w:pStyle w:val="3"/>
        <w:rPr>
          <w:sz w:val="20"/>
        </w:rPr>
      </w:pPr>
    </w:p>
    <w:p>
      <w:pPr>
        <w:pStyle w:val="2"/>
        <w:spacing w:before="140"/>
      </w:pPr>
      <w:r>
        <w:pict>
          <v:shape id="_x0000_s1269" o:spid="_x0000_s1269" o:spt="136" type="#_x0000_t136" style="position:absolute;left:0pt;margin-left:86.9pt;margin-top:0.85pt;height:20pt;width:120.4pt;mso-position-horizontal-relative:page;rotation:21692416f;z-index:-25150976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70" o:spid="_x0000_s1270" o:spt="136" type="#_x0000_t136" style="position:absolute;left:0pt;margin-left:-13.05pt;margin-top:288.95pt;height:20pt;width:120.4pt;mso-position-horizontal-relative:page;mso-position-vertical-relative:page;rotation:21692416f;z-index:-25150873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71" o:spid="_x0000_s1271" o:spt="136" type="#_x0000_t136" style="position:absolute;left:0pt;margin-left:493.25pt;margin-top:49.95pt;height:20pt;width:100.4pt;mso-position-horizontal-relative:page;mso-position-vertical-relative:page;rotation:21692416f;z-index:251744256;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72" o:spid="_x0000_s1272" o:spt="136" type="#_x0000_t136" style="position:absolute;left:0pt;margin-left:86.9pt;margin-top:532.95pt;height:20pt;width:120.4pt;mso-position-horizontal-relative:page;mso-position-vertical-relative:page;rotation:21692416f;z-index:2517452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73" o:spid="_x0000_s1273" o:spt="136" type="#_x0000_t136" style="position:absolute;left:0pt;margin-left:-13.05pt;margin-top:776.95pt;height:20pt;width:120.4pt;mso-position-horizontal-relative:page;mso-position-vertical-relative:page;rotation:21692416f;z-index:25174528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74" o:spid="_x0000_s1274" o:spt="136" type="#_x0000_t136" style="position:absolute;left:0pt;margin-left:493.25pt;margin-top:537.95pt;height:20pt;width:100.4pt;mso-position-horizontal-relative:page;mso-position-vertical-relative:page;rotation:21692416f;z-index:25174630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75" o:spid="_x0000_s1275" o:spt="136" type="#_x0000_t136" style="position:absolute;left:0pt;margin-left:391.9pt;margin-top:776.95pt;height:20pt;width:120.4pt;mso-position-horizontal-relative:page;mso-position-vertical-relative:page;rotation:21692416f;z-index:251746304;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十一、国有资产占有使用情况</w:t>
      </w:r>
    </w:p>
    <w:p>
      <w:pPr>
        <w:pStyle w:val="3"/>
        <w:spacing w:before="112" w:line="432" w:lineRule="auto"/>
        <w:ind w:left="614" w:right="7285"/>
      </w:pPr>
      <w:r>
        <w:t>1、车辆情况：</w:t>
      </w:r>
      <w:r>
        <w:rPr>
          <w:spacing w:val="-122"/>
        </w:rPr>
        <w:t xml:space="preserve"> </w:t>
      </w:r>
      <w:r>
        <w:t>无</w:t>
      </w:r>
    </w:p>
    <w:p>
      <w:pPr>
        <w:pStyle w:val="3"/>
        <w:spacing w:line="320" w:lineRule="exact"/>
        <w:ind w:left="614"/>
      </w:pPr>
      <w:r>
        <w:t>2、房屋情况：</w:t>
      </w:r>
    </w:p>
    <w:p>
      <w:pPr>
        <w:pStyle w:val="3"/>
        <w:rPr>
          <w:sz w:val="20"/>
        </w:rPr>
      </w:pPr>
    </w:p>
    <w:p>
      <w:pPr>
        <w:pStyle w:val="3"/>
        <w:spacing w:line="324" w:lineRule="auto"/>
        <w:ind w:left="110" w:right="227" w:firstLine="504"/>
      </w:pPr>
      <w:r>
        <w:t>朔州市传染病医院占用房屋3980.2平方米，其中办公用房200平方米，业务用房3780.2平方米</w:t>
      </w:r>
    </w:p>
    <w:p>
      <w:pPr>
        <w:pStyle w:val="3"/>
        <w:spacing w:before="143" w:line="432" w:lineRule="auto"/>
        <w:ind w:left="614" w:right="5268"/>
      </w:pPr>
      <w:r>
        <w:t>3、其他国有资产占有使用情况：</w:t>
      </w:r>
      <w:r>
        <w:rPr>
          <w:spacing w:val="-122"/>
        </w:rPr>
        <w:t xml:space="preserve"> </w:t>
      </w:r>
      <w:r>
        <w:t>通用设备和专用设备</w:t>
      </w:r>
    </w:p>
    <w:p>
      <w:pPr>
        <w:pStyle w:val="2"/>
        <w:spacing w:line="320" w:lineRule="exact"/>
      </w:pPr>
      <w:r>
        <w:t>十二、其他说明</w:t>
      </w:r>
    </w:p>
    <w:p>
      <w:pPr>
        <w:pStyle w:val="3"/>
        <w:spacing w:before="112"/>
        <w:ind w:left="614"/>
        <w:rPr>
          <w:rFonts w:hint="eastAsia" w:ascii="楷体" w:eastAsia="楷体"/>
        </w:rPr>
      </w:pPr>
      <w:r>
        <w:pict>
          <v:shape id="_x0000_s1276" o:spid="_x0000_s1276" o:spt="136" type="#_x0000_t136" style="position:absolute;left:0pt;margin-left:391.9pt;margin-top:5.8pt;height:20pt;width:120.4pt;mso-position-horizontal-relative:page;rotation:21692416f;z-index:25174425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楷体" w:eastAsia="楷体"/>
        </w:rPr>
        <w:t>（一）政府购买服务指导性目录</w:t>
      </w:r>
    </w:p>
    <w:p>
      <w:pPr>
        <w:pStyle w:val="3"/>
        <w:spacing w:before="12"/>
        <w:rPr>
          <w:rFonts w:ascii="楷体"/>
          <w:sz w:val="19"/>
        </w:rPr>
      </w:pPr>
    </w:p>
    <w:p>
      <w:pPr>
        <w:pStyle w:val="3"/>
        <w:ind w:left="614"/>
      </w:pPr>
      <w:r>
        <w:rPr>
          <w:w w:val="100"/>
        </w:rPr>
        <w:t>无</w:t>
      </w:r>
    </w:p>
    <w:p>
      <w:pPr>
        <w:pStyle w:val="3"/>
        <w:rPr>
          <w:sz w:val="20"/>
        </w:rPr>
      </w:pPr>
    </w:p>
    <w:p>
      <w:pPr>
        <w:pStyle w:val="3"/>
        <w:ind w:left="614"/>
        <w:rPr>
          <w:rFonts w:hint="eastAsia" w:ascii="楷体" w:eastAsia="楷体"/>
        </w:rPr>
      </w:pPr>
      <w:r>
        <w:rPr>
          <w:rFonts w:hint="eastAsia" w:ascii="楷体" w:eastAsia="楷体"/>
        </w:rPr>
        <w:t>（二）其他</w:t>
      </w:r>
    </w:p>
    <w:p>
      <w:pPr>
        <w:pStyle w:val="3"/>
        <w:spacing w:before="12"/>
        <w:rPr>
          <w:rFonts w:ascii="楷体"/>
          <w:sz w:val="19"/>
        </w:rPr>
      </w:pPr>
    </w:p>
    <w:p>
      <w:pPr>
        <w:pStyle w:val="3"/>
        <w:ind w:left="614"/>
      </w:pPr>
      <w:r>
        <w:rPr>
          <w:w w:val="100"/>
        </w:rPr>
        <w:t>无</w:t>
      </w:r>
    </w:p>
    <w:p>
      <w:pPr>
        <w:spacing w:after="0"/>
        <w:sectPr>
          <w:pgSz w:w="11900" w:h="16840"/>
          <w:pgMar w:top="880" w:right="1180" w:bottom="320" w:left="1180" w:header="363" w:footer="138" w:gutter="0"/>
          <w:cols w:space="720" w:num="1"/>
        </w:sectPr>
      </w:pPr>
    </w:p>
    <w:p>
      <w:pPr>
        <w:pStyle w:val="2"/>
        <w:spacing w:before="68"/>
        <w:ind w:left="2332" w:right="2347"/>
        <w:jc w:val="center"/>
      </w:pPr>
      <w:r>
        <w:pict>
          <v:shape id="_x0000_s1277" o:spid="_x0000_s1277" o:spt="136" type="#_x0000_t136" style="position:absolute;left:0pt;margin-left:86.9pt;margin-top:0.85pt;height:20pt;width:120.4pt;mso-position-horizontal-relative:page;rotation:21692416f;z-index:25174732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78" o:spid="_x0000_s1278" o:spt="136" type="#_x0000_t136" style="position:absolute;left:0pt;margin-left:-13.05pt;margin-top:288.95pt;height:20pt;width:120.4pt;mso-position-horizontal-relative:page;mso-position-vertical-relative:page;rotation:21692416f;z-index:-251507712;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79" o:spid="_x0000_s1279" o:spt="136" type="#_x0000_t136" style="position:absolute;left:0pt;margin-left:493.25pt;margin-top:49.95pt;height:20pt;width:100.4pt;mso-position-horizontal-relative:page;mso-position-vertical-relative:page;rotation:21692416f;z-index:251748352;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pict>
          <v:shape id="_x0000_s1280" o:spid="_x0000_s1280" o:spt="136" type="#_x0000_t136" style="position:absolute;left:0pt;margin-left:-13.05pt;margin-top:776.95pt;height:20pt;width:120.4pt;mso-position-horizontal-relative:page;mso-position-vertical-relative:page;rotation:21692416f;z-index:251749376;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pict>
          <v:shape id="_x0000_s1281" o:spid="_x0000_s1281" o:spt="136" type="#_x0000_t136" style="position:absolute;left:0pt;margin-left:493.25pt;margin-top:537.95pt;height:20pt;width:100.4pt;mso-position-horizontal-relative:page;mso-position-vertical-relative:page;rotation:21692416f;z-index:-251505664;mso-width-relative:page;mso-height-relative:page;" fillcolor="#3F3F3F" filled="t" stroked="f" coordsize="21600,21600">
            <v:path/>
            <v:fill on="t" focussize="0,0"/>
            <v:stroke on="f"/>
            <v:imagedata o:title=""/>
            <o:lock v:ext="edit"/>
            <v:textpath on="t" fitshape="t" fitpath="t" trim="t" xscale="f" string="仅供内部审" style="font-family:宋体;font-size:20pt;v-text-align:center;"/>
          </v:shape>
        </w:pict>
      </w:r>
      <w:r>
        <w:t>第四部分 名词解释</w:t>
      </w:r>
    </w:p>
    <w:p>
      <w:pPr>
        <w:pStyle w:val="3"/>
        <w:spacing w:before="184" w:line="324" w:lineRule="auto"/>
        <w:ind w:left="110" w:right="353" w:firstLine="504"/>
      </w:pPr>
      <w:r>
        <w:rPr>
          <w:rFonts w:hint="eastAsia" w:ascii="黑体" w:eastAsia="黑体"/>
        </w:rPr>
        <w:t>一、基本支出：</w:t>
      </w:r>
      <w:r>
        <w:t>指为保障机构正常运转、完成日常工作任务而发生的人员支出和公用支出。</w:t>
      </w:r>
    </w:p>
    <w:p>
      <w:pPr>
        <w:pStyle w:val="3"/>
        <w:spacing w:line="324" w:lineRule="auto"/>
        <w:ind w:left="110" w:right="353" w:firstLine="504"/>
      </w:pPr>
      <w:r>
        <w:rPr>
          <w:rFonts w:hint="eastAsia" w:ascii="黑体" w:eastAsia="黑体"/>
        </w:rPr>
        <w:t>二、项目支出：</w:t>
      </w:r>
      <w:r>
        <w:t>指在基本支出之外为完成特定行政任务和事业发展目标所发生的支出。</w:t>
      </w:r>
    </w:p>
    <w:p>
      <w:pPr>
        <w:pStyle w:val="3"/>
        <w:spacing w:line="324" w:lineRule="auto"/>
        <w:ind w:left="110" w:right="353" w:firstLine="504"/>
      </w:pPr>
      <w:r>
        <w:rPr>
          <w:rFonts w:hint="eastAsia" w:ascii="黑体" w:hAnsi="黑体" w:eastAsia="黑体"/>
        </w:rPr>
        <w:t>三、“三公”经费：</w:t>
      </w:r>
      <w:r>
        <w:t>指省直部门用财政拨款安排的因公出国（境）费用、公务用车购置及运行费和公务接待费。其中：因公出国（境）费用反映单位公务出国</w:t>
      </w:r>
    </w:p>
    <w:p>
      <w:pPr>
        <w:pStyle w:val="3"/>
        <w:spacing w:line="324" w:lineRule="auto"/>
        <w:ind w:left="110" w:right="353"/>
      </w:pPr>
      <w:r>
        <w:pict>
          <v:shape id="_x0000_s1282" o:spid="_x0000_s1282" o:spt="136" type="#_x0000_t136" style="position:absolute;left:0pt;margin-left:391.9pt;margin-top:86.6pt;height:20pt;width:120.4pt;mso-position-horizontal-relative:page;rotation:21692416f;z-index:-2515066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t>（境）的国际旅费、国外城市间交通费、住宿费、伙食费、培训费、公杂费等支</w:t>
      </w:r>
      <w:r>
        <w:rPr>
          <w:spacing w:val="1"/>
        </w:rPr>
        <w:t xml:space="preserve"> </w:t>
      </w:r>
      <w:r>
        <w:t>出；公务用车购置费反映公务用车购置支出（含车辆购置税、牌照费）；公务用车运行维护费反映单位按规定保留的公务用车燃料费、维修费、过路过桥费、保险</w:t>
      </w:r>
      <w:r>
        <w:rPr>
          <w:spacing w:val="1"/>
        </w:rPr>
        <w:t xml:space="preserve"> </w:t>
      </w:r>
      <w:r>
        <w:t>费、安全奖励费用等支出；公务接待费反映机关和参公事业单位按规定开支的各类公务接待（含外宾接待）支出。</w:t>
      </w:r>
    </w:p>
    <w:p>
      <w:pPr>
        <w:pStyle w:val="3"/>
        <w:spacing w:line="324" w:lineRule="auto"/>
        <w:ind w:left="110" w:right="353" w:firstLine="504"/>
      </w:pPr>
      <w:r>
        <w:rPr>
          <w:rFonts w:hint="eastAsia" w:ascii="黑体" w:eastAsia="黑体"/>
        </w:rPr>
        <w:t>四、机关运行经费：</w:t>
      </w:r>
      <w:r>
        <w:t>指行政单位和参照公务员法管理的事业单位使用财政拨款安排的基本支出中的公用经费支出。</w:t>
      </w:r>
    </w:p>
    <w:p>
      <w:pPr>
        <w:pStyle w:val="3"/>
        <w:spacing w:line="324" w:lineRule="auto"/>
        <w:ind w:left="110" w:right="353" w:firstLine="504"/>
      </w:pPr>
      <w:r>
        <w:rPr>
          <w:rFonts w:hint="eastAsia" w:ascii="黑体" w:eastAsia="黑体"/>
        </w:rPr>
        <w:t>五、政府购买服务：</w:t>
      </w:r>
      <w:r>
        <w:t>根据我国现行政策规定，政府购买服务，是指充分发挥市场机制作用，将国家机关属于自身职责范围且适合通过市场化方式提供的服务事</w:t>
      </w:r>
      <w:r>
        <w:rPr>
          <w:spacing w:val="1"/>
        </w:rPr>
        <w:t xml:space="preserve"> </w:t>
      </w:r>
      <w:r>
        <w:t>项，按照政府采购方式和程序，交由符合条件的服务供应商承担，并根据服务数量和质量等情况向其支付费用的行为。</w:t>
      </w:r>
    </w:p>
    <w:p>
      <w:pPr>
        <w:pStyle w:val="3"/>
        <w:spacing w:line="319" w:lineRule="exact"/>
        <w:ind w:left="614"/>
        <w:rPr>
          <w:rFonts w:hint="eastAsia" w:ascii="黑体" w:eastAsia="黑体"/>
        </w:rPr>
      </w:pPr>
      <w:r>
        <w:rPr>
          <w:rFonts w:hint="eastAsia" w:ascii="黑体" w:eastAsia="黑体"/>
        </w:rPr>
        <w:t>六、财政专户管理资金：</w:t>
      </w:r>
    </w:p>
    <w:p>
      <w:pPr>
        <w:pStyle w:val="3"/>
        <w:spacing w:before="144" w:line="324" w:lineRule="auto"/>
        <w:ind w:left="110" w:right="353" w:firstLine="504"/>
      </w:pPr>
      <w:r>
        <w:t>专指教育收费，包括目前在财政专户管理的高中以上学费、住宿费，高校委托培养费，党校收费，教育考试考务费，函大、电大、夜大及短训班培训费等。</w:t>
      </w:r>
    </w:p>
    <w:p>
      <w:pPr>
        <w:pStyle w:val="3"/>
        <w:spacing w:before="35" w:line="324" w:lineRule="auto"/>
        <w:ind w:left="110" w:right="353" w:firstLine="504"/>
      </w:pPr>
      <w:r>
        <w:pict>
          <v:shape id="_x0000_s1283" o:spid="_x0000_s1283" o:spt="136" type="#_x0000_t136" style="position:absolute;left:0pt;margin-left:86.9pt;margin-top:26.3pt;height:20pt;width:120.4pt;mso-position-horizontal-relative:page;rotation:21692416f;z-index:-251506688;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黑体" w:eastAsia="黑体"/>
        </w:rPr>
        <w:t>七、单位资金：</w:t>
      </w:r>
      <w:r>
        <w:t>是指除政府预算资金和财政专户管理资金以外的资金，包括事业收入、事业单位经营收入、上级补助收入、附属单位上缴收入、其他收入。</w:t>
      </w:r>
    </w:p>
    <w:p>
      <w:pPr>
        <w:pStyle w:val="3"/>
        <w:spacing w:line="324" w:lineRule="auto"/>
        <w:ind w:left="110" w:right="353" w:firstLine="504"/>
      </w:pPr>
      <w:r>
        <w:rPr>
          <w:rFonts w:hint="eastAsia" w:ascii="黑体" w:eastAsia="黑体"/>
        </w:rPr>
        <w:t>八、上年结转：</w:t>
      </w:r>
      <w:r>
        <w:t>指以前年度预算安排、结转到本年仍按原规定用途继续使用的资金。</w:t>
      </w:r>
    </w:p>
    <w:p>
      <w:pPr>
        <w:pStyle w:val="3"/>
        <w:spacing w:line="324" w:lineRule="auto"/>
        <w:ind w:left="110" w:right="353" w:firstLine="504"/>
      </w:pPr>
      <w:r>
        <w:rPr>
          <w:rFonts w:hint="eastAsia" w:ascii="黑体" w:eastAsia="黑体"/>
        </w:rPr>
        <w:t>九、一般公共预算</w:t>
      </w:r>
      <w:r>
        <w:t>是指以税收为主体的财政收入，安排用于保障和改善民生、推动经济社会发展、维护国家安全、维持国家机构正常运转等方面的收支预算。</w:t>
      </w:r>
    </w:p>
    <w:p>
      <w:pPr>
        <w:pStyle w:val="3"/>
        <w:spacing w:line="324" w:lineRule="auto"/>
        <w:ind w:left="110" w:right="353" w:firstLine="504"/>
      </w:pPr>
      <w:r>
        <w:rPr>
          <w:rFonts w:hint="eastAsia" w:ascii="黑体" w:eastAsia="黑体"/>
        </w:rPr>
        <w:t>十、政府性基金预算：</w:t>
      </w:r>
      <w:r>
        <w:t>是对依照法律、行政法规的规定在一定期限内向特定对象征收、收取或者以其他方式筹集的资金，专项用于特定公共事业发展的收支预</w:t>
      </w:r>
      <w:r>
        <w:rPr>
          <w:spacing w:val="1"/>
        </w:rPr>
        <w:t xml:space="preserve"> </w:t>
      </w:r>
      <w:r>
        <w:t>算。</w:t>
      </w:r>
    </w:p>
    <w:p>
      <w:pPr>
        <w:pStyle w:val="3"/>
        <w:spacing w:line="318" w:lineRule="exact"/>
        <w:ind w:left="614"/>
      </w:pPr>
      <w:r>
        <w:rPr>
          <w:rFonts w:hint="eastAsia" w:ascii="黑体" w:eastAsia="黑体"/>
        </w:rPr>
        <w:t>十一、国有资本经营预算</w:t>
      </w:r>
      <w:r>
        <w:t>是对国有资本收益作出支出安排的收支预算。</w:t>
      </w:r>
    </w:p>
    <w:p>
      <w:pPr>
        <w:pStyle w:val="3"/>
        <w:spacing w:before="112"/>
        <w:ind w:left="614"/>
      </w:pPr>
      <w:r>
        <w:pict>
          <v:shape id="_x0000_s1284" o:spid="_x0000_s1284" o:spt="136" type="#_x0000_t136" style="position:absolute;left:0pt;margin-left:391.9pt;margin-top:58.1pt;height:20pt;width:120.4pt;mso-position-horizontal-relative:page;rotation:21692416f;z-index:251750400;mso-width-relative:page;mso-height-relative:page;" fillcolor="#3F3F3F" filled="t" stroked="f" coordsize="21600,21600">
            <v:path/>
            <v:fill on="t" focussize="0,0"/>
            <v:stroke on="f"/>
            <v:imagedata o:title=""/>
            <o:lock v:ext="edit"/>
            <v:textpath on="t" fitshape="t" fitpath="t" trim="t" xscale="f" string="仅供内部审核" style="font-family:宋体;font-size:20pt;v-text-align:center;"/>
          </v:shape>
        </w:pict>
      </w:r>
      <w:r>
        <w:rPr>
          <w:rFonts w:hint="eastAsia" w:ascii="黑体" w:eastAsia="黑体"/>
        </w:rPr>
        <w:t>十二、财政拨款：</w:t>
      </w:r>
      <w:r>
        <w:t>包含一般公共预算、政府性基金预算、国有资本经营预算。</w:t>
      </w:r>
    </w:p>
    <w:sectPr>
      <w:pgSz w:w="11900" w:h="16840"/>
      <w:pgMar w:top="880" w:right="1180" w:bottom="320" w:left="1180" w:header="363" w:footer="13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2448" behindDoc="1" locked="0" layoutInCell="1" allowOverlap="1">
              <wp:simplePos x="0" y="0"/>
              <wp:positionH relativeFrom="page">
                <wp:posOffset>3721735</wp:posOffset>
              </wp:positionH>
              <wp:positionV relativeFrom="page">
                <wp:posOffset>10466070</wp:posOffset>
              </wp:positionV>
              <wp:extent cx="186690" cy="141605"/>
              <wp:effectExtent l="0" t="0" r="0" b="0"/>
              <wp:wrapNone/>
              <wp:docPr id="28" name="文本框 3"/>
              <wp:cNvGraphicFramePr/>
              <a:graphic xmlns:a="http://schemas.openxmlformats.org/drawingml/2006/main">
                <a:graphicData uri="http://schemas.microsoft.com/office/word/2010/wordprocessingShape">
                  <wps:wsp>
                    <wps:cNvSpPr txBox="1"/>
                    <wps:spPr>
                      <a:xfrm>
                        <a:off x="0" y="0"/>
                        <a:ext cx="186690" cy="141605"/>
                      </a:xfrm>
                      <a:prstGeom prst="rect">
                        <a:avLst/>
                      </a:prstGeom>
                      <a:noFill/>
                      <a:ln>
                        <a:noFill/>
                      </a:ln>
                    </wps:spPr>
                    <wps:txbx>
                      <w:txbxContent>
                        <w:p>
                          <w:pPr>
                            <w:spacing w:before="0" w:line="203" w:lineRule="exact"/>
                            <w:ind w:left="20" w:right="0" w:firstLine="0"/>
                            <w:jc w:val="left"/>
                            <w:rPr>
                              <w:rFonts w:ascii="宋体"/>
                              <w:sz w:val="16"/>
                            </w:rPr>
                          </w:pPr>
                          <w:r>
                            <w:rPr>
                              <w:rFonts w:ascii="宋体"/>
                              <w:w w:val="90"/>
                              <w:sz w:val="16"/>
                            </w:rPr>
                            <w:t>-</w:t>
                          </w:r>
                          <w:r>
                            <w:fldChar w:fldCharType="begin"/>
                          </w:r>
                          <w:r>
                            <w:rPr>
                              <w:rFonts w:ascii="宋体"/>
                              <w:w w:val="90"/>
                              <w:sz w:val="16"/>
                            </w:rPr>
                            <w:instrText xml:space="preserve"> PAGE </w:instrText>
                          </w:r>
                          <w:r>
                            <w:fldChar w:fldCharType="separate"/>
                          </w:r>
                          <w:r>
                            <w:t>1</w:t>
                          </w:r>
                          <w:r>
                            <w:fldChar w:fldCharType="end"/>
                          </w:r>
                          <w:r>
                            <w:rPr>
                              <w:rFonts w:ascii="宋体"/>
                              <w:w w:val="90"/>
                              <w:sz w:val="16"/>
                            </w:rPr>
                            <w:t>-</w:t>
                          </w:r>
                        </w:p>
                      </w:txbxContent>
                    </wps:txbx>
                    <wps:bodyPr lIns="0" tIns="0" rIns="0" bIns="0" upright="1"/>
                  </wps:wsp>
                </a:graphicData>
              </a:graphic>
            </wp:anchor>
          </w:drawing>
        </mc:Choice>
        <mc:Fallback>
          <w:pict>
            <v:shape id="文本框 3" o:spid="_x0000_s1026" o:spt="202" type="#_x0000_t202" style="position:absolute;left:0pt;margin-left:293.05pt;margin-top:824.1pt;height:11.15pt;width:14.7pt;mso-position-horizontal-relative:page;mso-position-vertical-relative:page;z-index:-251564032;mso-width-relative:page;mso-height-relative:page;" filled="f" stroked="f" coordsize="21600,21600" o:gfxdata="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umZbbAAAADQEAAA8AAAAAAAAAAQAgAAAAIgAAAGRycy9kb3ducmV2LnhtbFBL&#10;AQIUABQAAAAIAIdO4kCEjKqJugEAAHIDAAAOAAAAAAAAAAEAIAAAACo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宋体"/>
                        <w:sz w:val="16"/>
                      </w:rPr>
                    </w:pPr>
                    <w:r>
                      <w:rPr>
                        <w:rFonts w:ascii="宋体"/>
                        <w:w w:val="90"/>
                        <w:sz w:val="16"/>
                      </w:rPr>
                      <w:t>-</w:t>
                    </w:r>
                    <w:r>
                      <w:fldChar w:fldCharType="begin"/>
                    </w:r>
                    <w:r>
                      <w:rPr>
                        <w:rFonts w:ascii="宋体"/>
                        <w:w w:val="90"/>
                        <w:sz w:val="16"/>
                      </w:rPr>
                      <w:instrText xml:space="preserve"> PAGE </w:instrText>
                    </w:r>
                    <w:r>
                      <w:fldChar w:fldCharType="separate"/>
                    </w:r>
                    <w:r>
                      <w:t>1</w:t>
                    </w:r>
                    <w:r>
                      <w:fldChar w:fldCharType="end"/>
                    </w:r>
                    <w:r>
                      <w:rPr>
                        <w:rFonts w:ascii="宋体"/>
                        <w:w w:val="90"/>
                        <w:sz w:val="1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3472" behindDoc="1" locked="0" layoutInCell="1" allowOverlap="1">
              <wp:simplePos x="0" y="0"/>
              <wp:positionH relativeFrom="page">
                <wp:posOffset>3721735</wp:posOffset>
              </wp:positionH>
              <wp:positionV relativeFrom="page">
                <wp:posOffset>10466070</wp:posOffset>
              </wp:positionV>
              <wp:extent cx="233680" cy="141605"/>
              <wp:effectExtent l="0" t="0" r="0" b="0"/>
              <wp:wrapNone/>
              <wp:docPr id="31" name="文本框 6"/>
              <wp:cNvGraphicFramePr/>
              <a:graphic xmlns:a="http://schemas.openxmlformats.org/drawingml/2006/main">
                <a:graphicData uri="http://schemas.microsoft.com/office/word/2010/wordprocessingShape">
                  <wps:wsp>
                    <wps:cNvSpPr txBox="1"/>
                    <wps:spPr>
                      <a:xfrm>
                        <a:off x="0" y="0"/>
                        <a:ext cx="233680" cy="141605"/>
                      </a:xfrm>
                      <a:prstGeom prst="rect">
                        <a:avLst/>
                      </a:prstGeom>
                      <a:noFill/>
                      <a:ln>
                        <a:noFill/>
                      </a:ln>
                    </wps:spPr>
                    <wps:txbx>
                      <w:txbxContent>
                        <w:p>
                          <w:pPr>
                            <w:spacing w:before="0" w:line="203" w:lineRule="exact"/>
                            <w:ind w:left="20" w:right="0" w:firstLine="0"/>
                            <w:jc w:val="left"/>
                            <w:rPr>
                              <w:rFonts w:ascii="宋体"/>
                              <w:sz w:val="16"/>
                            </w:rPr>
                          </w:pPr>
                          <w:r>
                            <w:rPr>
                              <w:rFonts w:ascii="宋体"/>
                              <w:w w:val="95"/>
                              <w:sz w:val="16"/>
                            </w:rPr>
                            <w:t>-</w:t>
                          </w:r>
                          <w:r>
                            <w:fldChar w:fldCharType="begin"/>
                          </w:r>
                          <w:r>
                            <w:rPr>
                              <w:rFonts w:ascii="宋体"/>
                              <w:w w:val="95"/>
                              <w:sz w:val="16"/>
                            </w:rPr>
                            <w:instrText xml:space="preserve"> PAGE </w:instrText>
                          </w:r>
                          <w:r>
                            <w:fldChar w:fldCharType="separate"/>
                          </w:r>
                          <w:r>
                            <w:t>10</w:t>
                          </w:r>
                          <w:r>
                            <w:fldChar w:fldCharType="end"/>
                          </w:r>
                          <w:r>
                            <w:rPr>
                              <w:rFonts w:ascii="宋体"/>
                              <w:w w:val="95"/>
                              <w:sz w:val="16"/>
                            </w:rPr>
                            <w:t>-</w:t>
                          </w:r>
                        </w:p>
                      </w:txbxContent>
                    </wps:txbx>
                    <wps:bodyPr lIns="0" tIns="0" rIns="0" bIns="0" upright="1"/>
                  </wps:wsp>
                </a:graphicData>
              </a:graphic>
            </wp:anchor>
          </w:drawing>
        </mc:Choice>
        <mc:Fallback>
          <w:pict>
            <v:shape id="文本框 6" o:spid="_x0000_s1026" o:spt="202" type="#_x0000_t202" style="position:absolute;left:0pt;margin-left:293.05pt;margin-top:824.1pt;height:11.15pt;width:18.4pt;mso-position-horizontal-relative:page;mso-position-vertical-relative:page;z-index:-251563008;mso-width-relative:page;mso-height-relative:page;" filled="f" stroked="f" coordsize="21600,21600" o:gfxdata="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fZIcnbAAAADQEAAA8AAAAAAAAAAQAgAAAAIgAAAGRycy9kb3ducmV2LnhtbFBL&#10;AQIUABQAAAAIAIdO4kDU4Ap6ugEAAHIDAAAOAAAAAAAAAAEAIAAAACo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宋体"/>
                        <w:sz w:val="16"/>
                      </w:rPr>
                    </w:pPr>
                    <w:r>
                      <w:rPr>
                        <w:rFonts w:ascii="宋体"/>
                        <w:w w:val="95"/>
                        <w:sz w:val="16"/>
                      </w:rPr>
                      <w:t>-</w:t>
                    </w:r>
                    <w:r>
                      <w:fldChar w:fldCharType="begin"/>
                    </w:r>
                    <w:r>
                      <w:rPr>
                        <w:rFonts w:ascii="宋体"/>
                        <w:w w:val="95"/>
                        <w:sz w:val="16"/>
                      </w:rPr>
                      <w:instrText xml:space="preserve"> PAGE </w:instrText>
                    </w:r>
                    <w:r>
                      <w:fldChar w:fldCharType="separate"/>
                    </w:r>
                    <w:r>
                      <w:t>10</w:t>
                    </w:r>
                    <w:r>
                      <w:fldChar w:fldCharType="end"/>
                    </w:r>
                    <w:r>
                      <w:rPr>
                        <w:rFonts w:ascii="宋体"/>
                        <w:w w:val="95"/>
                        <w:sz w:val="16"/>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1424" behindDoc="1" locked="0" layoutInCell="1" allowOverlap="1">
              <wp:simplePos x="0" y="0"/>
              <wp:positionH relativeFrom="page">
                <wp:posOffset>381000</wp:posOffset>
              </wp:positionH>
              <wp:positionV relativeFrom="page">
                <wp:posOffset>381000</wp:posOffset>
              </wp:positionV>
              <wp:extent cx="6794500" cy="0"/>
              <wp:effectExtent l="0" t="0" r="0" b="0"/>
              <wp:wrapNone/>
              <wp:docPr id="26" name="直线 1"/>
              <wp:cNvGraphicFramePr/>
              <a:graphic xmlns:a="http://schemas.openxmlformats.org/drawingml/2006/main">
                <a:graphicData uri="http://schemas.microsoft.com/office/word/2010/wordprocessingShape">
                  <wps:wsp>
                    <wps:cNvCnPr/>
                    <wps:spPr>
                      <a:xfrm>
                        <a:off x="0" y="0"/>
                        <a:ext cx="6794500" cy="0"/>
                      </a:xfrm>
                      <a:prstGeom prst="line">
                        <a:avLst/>
                      </a:prstGeom>
                      <a:ln w="12700" cap="flat" cmpd="sng">
                        <a:solidFill>
                          <a:srgbClr val="646464"/>
                        </a:solidFill>
                        <a:prstDash val="solid"/>
                        <a:headEnd type="none" w="med" len="med"/>
                        <a:tailEnd type="none" w="med" len="med"/>
                      </a:ln>
                    </wps:spPr>
                    <wps:bodyPr upright="1"/>
                  </wps:wsp>
                </a:graphicData>
              </a:graphic>
            </wp:anchor>
          </w:drawing>
        </mc:Choice>
        <mc:Fallback>
          <w:pict>
            <v:line id="直线 1" o:spid="_x0000_s1026" o:spt="20" style="position:absolute;left:0pt;margin-left:30pt;margin-top:30pt;height:0pt;width:535pt;mso-position-horizontal-relative:page;mso-position-vertical-relative:page;z-index:-251565056;mso-width-relative:page;mso-height-relative:page;" filled="f" stroked="t" coordsize="21600,21600" o:gfxdata="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Xmyh/SAAAA&#10;CQEAAA8AAAAAAAAAAQAgAAAAIgAAAGRycy9kb3ducmV2LnhtbFBLAQIUABQAAAAIAIdO4kAjtyxl&#10;6gEAAN0DAAAOAAAAAAAAAAEAIAAAACEBAABkcnMvZTJvRG9jLnhtbFBLBQYAAAAABgAGAFkBAAB9&#10;BQAAAAA=&#10;">
              <v:fill on="f" focussize="0,0"/>
              <v:stroke weight="1pt" color="#646464" joinstyle="round"/>
              <v:imagedata o:title=""/>
              <o:lock v:ext="edit" aspectratio="f"/>
            </v:line>
          </w:pict>
        </mc:Fallback>
      </mc:AlternateContent>
    </w:r>
    <w:r>
      <mc:AlternateContent>
        <mc:Choice Requires="wps">
          <w:drawing>
            <wp:anchor distT="0" distB="0" distL="114300" distR="114300" simplePos="0" relativeHeight="251751424" behindDoc="1" locked="0" layoutInCell="1" allowOverlap="1">
              <wp:simplePos x="0" y="0"/>
              <wp:positionH relativeFrom="page">
                <wp:posOffset>393700</wp:posOffset>
              </wp:positionH>
              <wp:positionV relativeFrom="page">
                <wp:posOffset>217170</wp:posOffset>
              </wp:positionV>
              <wp:extent cx="1940560" cy="141605"/>
              <wp:effectExtent l="0" t="0" r="0" b="0"/>
              <wp:wrapNone/>
              <wp:docPr id="27" name="文本框 2"/>
              <wp:cNvGraphicFramePr/>
              <a:graphic xmlns:a="http://schemas.openxmlformats.org/drawingml/2006/main">
                <a:graphicData uri="http://schemas.microsoft.com/office/word/2010/wordprocessingShape">
                  <wps:wsp>
                    <wps:cNvSpPr txBox="1"/>
                    <wps:spPr>
                      <a:xfrm>
                        <a:off x="0" y="0"/>
                        <a:ext cx="1940560" cy="141605"/>
                      </a:xfrm>
                      <a:prstGeom prst="rect">
                        <a:avLst/>
                      </a:prstGeom>
                      <a:noFill/>
                      <a:ln>
                        <a:noFill/>
                      </a:ln>
                    </wps:spPr>
                    <wps:txbx>
                      <w:txbxContent>
                        <w:p>
                          <w:pPr>
                            <w:spacing w:before="0" w:line="203" w:lineRule="exact"/>
                            <w:ind w:left="20" w:right="0" w:firstLine="0"/>
                            <w:jc w:val="left"/>
                            <w:rPr>
                              <w:rFonts w:hint="eastAsia" w:ascii="宋体" w:eastAsia="宋体"/>
                              <w:sz w:val="16"/>
                            </w:rPr>
                          </w:pPr>
                          <w:r>
                            <w:rPr>
                              <w:rFonts w:hint="eastAsia" w:ascii="宋体" w:eastAsia="宋体"/>
                              <w:w w:val="95"/>
                              <w:sz w:val="16"/>
                            </w:rPr>
                            <w:t>朔州市传染病医院2023年单位预算公开报告</w:t>
                          </w:r>
                        </w:p>
                      </w:txbxContent>
                    </wps:txbx>
                    <wps:bodyPr lIns="0" tIns="0" rIns="0" bIns="0" upright="1"/>
                  </wps:wsp>
                </a:graphicData>
              </a:graphic>
            </wp:anchor>
          </w:drawing>
        </mc:Choice>
        <mc:Fallback>
          <w:pict>
            <v:shape id="文本框 2" o:spid="_x0000_s1026" o:spt="202" type="#_x0000_t202" style="position:absolute;left:0pt;margin-left:31pt;margin-top:17.1pt;height:11.15pt;width:152.8pt;mso-position-horizontal-relative:page;mso-position-vertical-relative:page;z-index:-251565056;mso-width-relative:page;mso-height-relative:page;" filled="f" stroked="f" coordsize="21600,21600" o:gfxdata="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BiYB2AAAAAgBAAAPAAAAAAAAAAEAIAAAACIAAABkcnMvZG93bnJldi54bWxQSwEC&#10;FAAUAAAACACHTuJATIVfaLsBAABzAwAADgAAAAAAAAABACAAAAAnAQAAZHJzL2Uyb0RvYy54bWxQ&#10;SwUGAAAAAAYABgBZAQAAVAUAAAAA&#10;">
              <v:fill on="f" focussize="0,0"/>
              <v:stroke on="f"/>
              <v:imagedata o:title=""/>
              <o:lock v:ext="edit" aspectratio="f"/>
              <v:textbox inset="0mm,0mm,0mm,0mm">
                <w:txbxContent>
                  <w:p>
                    <w:pPr>
                      <w:spacing w:before="0" w:line="203" w:lineRule="exact"/>
                      <w:ind w:left="20" w:right="0" w:firstLine="0"/>
                      <w:jc w:val="left"/>
                      <w:rPr>
                        <w:rFonts w:hint="eastAsia" w:ascii="宋体" w:eastAsia="宋体"/>
                        <w:sz w:val="16"/>
                      </w:rPr>
                    </w:pPr>
                    <w:r>
                      <w:rPr>
                        <w:rFonts w:hint="eastAsia" w:ascii="宋体" w:eastAsia="宋体"/>
                        <w:w w:val="95"/>
                        <w:sz w:val="16"/>
                      </w:rPr>
                      <w:t>朔州市传染病医院2023年单位预算公开报告</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2448" behindDoc="1" locked="0" layoutInCell="1" allowOverlap="1">
              <wp:simplePos x="0" y="0"/>
              <wp:positionH relativeFrom="page">
                <wp:posOffset>381000</wp:posOffset>
              </wp:positionH>
              <wp:positionV relativeFrom="page">
                <wp:posOffset>381000</wp:posOffset>
              </wp:positionV>
              <wp:extent cx="6794500" cy="0"/>
              <wp:effectExtent l="0" t="0" r="0" b="0"/>
              <wp:wrapNone/>
              <wp:docPr id="29" name="直线 4"/>
              <wp:cNvGraphicFramePr/>
              <a:graphic xmlns:a="http://schemas.openxmlformats.org/drawingml/2006/main">
                <a:graphicData uri="http://schemas.microsoft.com/office/word/2010/wordprocessingShape">
                  <wps:wsp>
                    <wps:cNvCnPr/>
                    <wps:spPr>
                      <a:xfrm>
                        <a:off x="0" y="0"/>
                        <a:ext cx="6794500" cy="0"/>
                      </a:xfrm>
                      <a:prstGeom prst="line">
                        <a:avLst/>
                      </a:prstGeom>
                      <a:ln w="12700" cap="flat" cmpd="sng">
                        <a:solidFill>
                          <a:srgbClr val="646464"/>
                        </a:solidFill>
                        <a:prstDash val="solid"/>
                        <a:headEnd type="none" w="med" len="med"/>
                        <a:tailEnd type="none" w="med" len="med"/>
                      </a:ln>
                    </wps:spPr>
                    <wps:bodyPr upright="1"/>
                  </wps:wsp>
                </a:graphicData>
              </a:graphic>
            </wp:anchor>
          </w:drawing>
        </mc:Choice>
        <mc:Fallback>
          <w:pict>
            <v:line id="直线 4" o:spid="_x0000_s1026" o:spt="20" style="position:absolute;left:0pt;margin-left:30pt;margin-top:30pt;height:0pt;width:535pt;mso-position-horizontal-relative:page;mso-position-vertical-relative:page;z-index:-251564032;mso-width-relative:page;mso-height-relative:page;" filled="f" stroked="t" coordsize="21600,21600" o:gfxdata="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Xmyh/SAAAA&#10;CQEAAA8AAAAAAAAAAQAgAAAAIgAAAGRycy9kb3ducmV2LnhtbFBLAQIUABQAAAAIAIdO4kDZUSeg&#10;6gEAAN0DAAAOAAAAAAAAAAEAIAAAACEBAABkcnMvZTJvRG9jLnhtbFBLBQYAAAAABgAGAFkBAAB9&#10;BQAAAAA=&#10;">
              <v:fill on="f" focussize="0,0"/>
              <v:stroke weight="1pt" color="#646464" joinstyle="round"/>
              <v:imagedata o:title=""/>
              <o:lock v:ext="edit" aspectratio="f"/>
            </v:line>
          </w:pict>
        </mc:Fallback>
      </mc:AlternateContent>
    </w:r>
    <w:r>
      <mc:AlternateContent>
        <mc:Choice Requires="wps">
          <w:drawing>
            <wp:anchor distT="0" distB="0" distL="114300" distR="114300" simplePos="0" relativeHeight="251753472" behindDoc="1" locked="0" layoutInCell="1" allowOverlap="1">
              <wp:simplePos x="0" y="0"/>
              <wp:positionH relativeFrom="page">
                <wp:posOffset>393700</wp:posOffset>
              </wp:positionH>
              <wp:positionV relativeFrom="page">
                <wp:posOffset>217170</wp:posOffset>
              </wp:positionV>
              <wp:extent cx="1940560" cy="141605"/>
              <wp:effectExtent l="0" t="0" r="0" b="0"/>
              <wp:wrapNone/>
              <wp:docPr id="30" name="文本框 5"/>
              <wp:cNvGraphicFramePr/>
              <a:graphic xmlns:a="http://schemas.openxmlformats.org/drawingml/2006/main">
                <a:graphicData uri="http://schemas.microsoft.com/office/word/2010/wordprocessingShape">
                  <wps:wsp>
                    <wps:cNvSpPr txBox="1"/>
                    <wps:spPr>
                      <a:xfrm>
                        <a:off x="0" y="0"/>
                        <a:ext cx="1940560" cy="141605"/>
                      </a:xfrm>
                      <a:prstGeom prst="rect">
                        <a:avLst/>
                      </a:prstGeom>
                      <a:noFill/>
                      <a:ln>
                        <a:noFill/>
                      </a:ln>
                    </wps:spPr>
                    <wps:txbx>
                      <w:txbxContent>
                        <w:p>
                          <w:pPr>
                            <w:spacing w:before="0" w:line="203" w:lineRule="exact"/>
                            <w:ind w:left="20" w:right="0" w:firstLine="0"/>
                            <w:jc w:val="left"/>
                            <w:rPr>
                              <w:rFonts w:hint="eastAsia" w:ascii="宋体" w:eastAsia="宋体"/>
                              <w:sz w:val="16"/>
                            </w:rPr>
                          </w:pPr>
                          <w:r>
                            <w:rPr>
                              <w:rFonts w:hint="eastAsia" w:ascii="宋体" w:eastAsia="宋体"/>
                              <w:w w:val="95"/>
                              <w:sz w:val="16"/>
                            </w:rPr>
                            <w:t>朔州市传染病医院2023年单位预算公开报告</w:t>
                          </w:r>
                        </w:p>
                      </w:txbxContent>
                    </wps:txbx>
                    <wps:bodyPr lIns="0" tIns="0" rIns="0" bIns="0" upright="1"/>
                  </wps:wsp>
                </a:graphicData>
              </a:graphic>
            </wp:anchor>
          </w:drawing>
        </mc:Choice>
        <mc:Fallback>
          <w:pict>
            <v:shape id="文本框 5" o:spid="_x0000_s1026" o:spt="202" type="#_x0000_t202" style="position:absolute;left:0pt;margin-left:31pt;margin-top:17.1pt;height:11.15pt;width:152.8pt;mso-position-horizontal-relative:page;mso-position-vertical-relative:page;z-index:-251563008;mso-width-relative:page;mso-height-relative:page;" filled="f" stroked="f" coordsize="21600,21600" o:gfxdata="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YGJgHYAAAACAEAAA8AAAAAAAAAAQAgAAAAIgAAAGRycy9kb3ducmV2LnhtbFBLAQIU&#10;ABQAAAAIAIdO4kCrLrbLugEAAHMDAAAOAAAAAAAAAAEAIAAAACcBAABkcnMvZTJvRG9jLnhtbFBL&#10;BQYAAAAABgAGAFkBAABTBQAAAAA=&#10;">
              <v:fill on="f" focussize="0,0"/>
              <v:stroke on="f"/>
              <v:imagedata o:title=""/>
              <o:lock v:ext="edit" aspectratio="f"/>
              <v:textbox inset="0mm,0mm,0mm,0mm">
                <w:txbxContent>
                  <w:p>
                    <w:pPr>
                      <w:spacing w:before="0" w:line="203" w:lineRule="exact"/>
                      <w:ind w:left="20" w:right="0" w:firstLine="0"/>
                      <w:jc w:val="left"/>
                      <w:rPr>
                        <w:rFonts w:hint="eastAsia" w:ascii="宋体" w:eastAsia="宋体"/>
                        <w:sz w:val="16"/>
                      </w:rPr>
                    </w:pPr>
                    <w:r>
                      <w:rPr>
                        <w:rFonts w:hint="eastAsia" w:ascii="宋体" w:eastAsia="宋体"/>
                        <w:w w:val="95"/>
                        <w:sz w:val="16"/>
                      </w:rPr>
                      <w:t>朔州市传染病医院2023年单位预算公开报告</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NDBhYTg2NWJhNjFkOThlZjQ0ZTA4YzBiOTI3YTAifQ=="/>
  </w:docVars>
  <w:rsids>
    <w:rsidRoot w:val="00000000"/>
    <w:rsid w:val="00A0106B"/>
    <w:rsid w:val="30835A84"/>
    <w:rsid w:val="7F8D7C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104"/>
      <w:outlineLvl w:val="1"/>
    </w:pPr>
    <w:rPr>
      <w:rFonts w:ascii="黑体" w:hAnsi="黑体" w:eastAsia="黑体" w:cs="黑体"/>
      <w:b/>
      <w:bCs/>
      <w:sz w:val="25"/>
      <w:szCs w:val="25"/>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5"/>
      <w:szCs w:val="25"/>
    </w:rPr>
  </w:style>
  <w:style w:type="paragraph" w:styleId="4">
    <w:name w:val="toc 1"/>
    <w:basedOn w:val="1"/>
    <w:next w:val="1"/>
    <w:qFormat/>
    <w:uiPriority w:val="1"/>
    <w:pPr>
      <w:spacing w:before="167"/>
      <w:ind w:left="660" w:right="98" w:hanging="520"/>
      <w:jc w:val="both"/>
    </w:pPr>
    <w:rPr>
      <w:rFonts w:ascii="仿宋" w:hAnsi="仿宋" w:eastAsia="仿宋" w:cs="仿宋"/>
      <w:b/>
      <w:bCs/>
      <w:i/>
    </w:rPr>
  </w:style>
  <w:style w:type="paragraph" w:styleId="5">
    <w:name w:val="toc 2"/>
    <w:basedOn w:val="1"/>
    <w:next w:val="1"/>
    <w:qFormat/>
    <w:uiPriority w:val="1"/>
    <w:pPr>
      <w:spacing w:before="167"/>
      <w:ind w:left="660"/>
      <w:jc w:val="both"/>
    </w:pPr>
    <w:rPr>
      <w:rFonts w:ascii="仿宋" w:hAnsi="仿宋" w:eastAsia="仿宋" w:cs="仿宋"/>
      <w:sz w:val="26"/>
      <w:szCs w:val="26"/>
    </w:rPr>
  </w:style>
  <w:style w:type="paragraph" w:styleId="6">
    <w:name w:val="Title"/>
    <w:basedOn w:val="1"/>
    <w:qFormat/>
    <w:uiPriority w:val="1"/>
    <w:pPr>
      <w:spacing w:before="20"/>
      <w:ind w:left="2086" w:right="2046"/>
      <w:jc w:val="center"/>
    </w:pPr>
    <w:rPr>
      <w:rFonts w:ascii="仿宋" w:hAnsi="仿宋" w:eastAsia="仿宋" w:cs="仿宋"/>
      <w:b/>
      <w:bCs/>
      <w:sz w:val="44"/>
      <w:szCs w:val="4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5"/>
    <customShpInfo spid="_x0000_s1049"/>
    <customShpInfo spid="_x0000_s1055"/>
    <customShpInfo spid="_x0000_s1057"/>
    <customShpInfo spid="_x0000_s1058"/>
    <customShpInfo spid="_x0000_s1059"/>
    <customShpInfo spid="_x0000_s1060"/>
    <customShpInfo spid="_x0000_s1061"/>
    <customShpInfo spid="_x0000_s1062"/>
    <customShpInfo spid="_x0000_s1063"/>
    <customShpInfo spid="_x0000_s1064"/>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9"/>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6305</Words>
  <Characters>7337</Characters>
  <TotalTime>19</TotalTime>
  <ScaleCrop>false</ScaleCrop>
  <LinksUpToDate>false</LinksUpToDate>
  <CharactersWithSpaces>7617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2023-05-05T08:08:00Z</dcterms:created>
  <dc:creator>Lenovo</dc:creator>
  <cp:lastModifiedBy>王巧丽</cp:lastModifiedBy>
  <dcterms:modified xsi:type="dcterms:W3CDTF">2023-05-06T00:36:45Z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LastSaved">
    <vt:filetime>2023-05-05T00:00:00Z</vt:filetime>
  </property>
  <property fmtid="{D5CDD505-2E9C-101B-9397-08002B2CF9AE}" pid="4" name="KSOProductBuildVer">
    <vt:lpwstr>2052-11.1.0.14036</vt:lpwstr>
  </property>
  <property fmtid="{D5CDD505-2E9C-101B-9397-08002B2CF9AE}" pid="5" name="ICV">
    <vt:lpwstr>A244B42E9160406DBC006E98FD3C11FE_12</vt:lpwstr>
  </property>
</Properties>
</file>