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EEE1" w14:textId="77777777" w:rsidR="00307543" w:rsidRDefault="00000000" w:rsidP="002122D8">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朔州市基本医疗保险康复住院患者按项目付费结算管理办法</w:t>
      </w:r>
    </w:p>
    <w:p w14:paraId="4D260747" w14:textId="77777777" w:rsidR="00307543" w:rsidRDefault="00307543">
      <w:pPr>
        <w:spacing w:line="600" w:lineRule="exact"/>
        <w:ind w:firstLineChars="200" w:firstLine="712"/>
        <w:jc w:val="left"/>
        <w:rPr>
          <w:rFonts w:ascii="华文仿宋" w:eastAsia="华文仿宋" w:hAnsi="华文仿宋" w:cs="华文仿宋" w:hint="eastAsia"/>
          <w:sz w:val="36"/>
          <w:szCs w:val="36"/>
        </w:rPr>
      </w:pPr>
    </w:p>
    <w:p w14:paraId="46F20AF4" w14:textId="77777777" w:rsidR="00307543" w:rsidRDefault="00000000">
      <w:pPr>
        <w:spacing w:line="600" w:lineRule="exact"/>
        <w:ind w:firstLineChars="200" w:firstLine="592"/>
        <w:rPr>
          <w:rFonts w:ascii="仿宋_GB2312" w:eastAsia="仿宋_GB2312" w:hAnsi="仿宋_GB2312" w:cs="仿宋_GB2312" w:hint="eastAsia"/>
          <w:sz w:val="32"/>
          <w:szCs w:val="32"/>
        </w:rPr>
      </w:pPr>
      <w:r>
        <w:rPr>
          <w:rFonts w:ascii="华文仿宋" w:eastAsia="华文仿宋" w:hAnsi="华文仿宋" w:cs="华文仿宋" w:hint="eastAsia"/>
          <w:b/>
          <w:bCs/>
          <w:sz w:val="30"/>
          <w:szCs w:val="30"/>
        </w:rPr>
        <w:t xml:space="preserve">第一条 </w:t>
      </w:r>
      <w:r>
        <w:rPr>
          <w:rFonts w:ascii="仿宋_GB2312" w:eastAsia="仿宋_GB2312" w:hAnsi="仿宋_GB2312" w:cs="仿宋_GB2312" w:hint="eastAsia"/>
          <w:sz w:val="32"/>
          <w:szCs w:val="32"/>
        </w:rPr>
        <w:t>为建立和完善符合康复住院患者临床诊疗特点的医保支付方式，控制医药费用不合理增长，减轻患者经济负担，特制定本办法。</w:t>
      </w:r>
    </w:p>
    <w:p w14:paraId="4E9B1C84" w14:textId="77777777" w:rsidR="00307543" w:rsidRDefault="00000000">
      <w:pPr>
        <w:spacing w:line="600" w:lineRule="exact"/>
        <w:ind w:firstLineChars="200" w:firstLine="634"/>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本办法适用于朔州市城镇职工和城乡居民参保人员在我市定点医疗机构住院，因损伤、疾病、发育缺陷等因素造成的身心</w:t>
      </w:r>
      <w:hyperlink r:id="rId7" w:tgtFrame="https://baike.baidu.com/item/%E5%BA%B7%E5%A4%8D%E6%B2%BB%E7%96%97/_blank" w:history="1">
        <w:r>
          <w:rPr>
            <w:rFonts w:ascii="仿宋_GB2312" w:eastAsia="仿宋_GB2312" w:hAnsi="仿宋_GB2312" w:cs="仿宋_GB2312" w:hint="eastAsia"/>
            <w:sz w:val="32"/>
            <w:szCs w:val="32"/>
          </w:rPr>
          <w:t>功能障碍</w:t>
        </w:r>
      </w:hyperlink>
      <w:r>
        <w:rPr>
          <w:rFonts w:ascii="仿宋_GB2312" w:eastAsia="仿宋_GB2312" w:hAnsi="仿宋_GB2312" w:cs="仿宋_GB2312" w:hint="eastAsia"/>
          <w:sz w:val="32"/>
          <w:szCs w:val="32"/>
        </w:rPr>
        <w:t>或残疾恢复正常或接近正常进行康复住院治疗的病例。参保人员在定点医疗机构结算医疗费用的方法按基本医疗保险有关规定执行。</w:t>
      </w:r>
    </w:p>
    <w:p w14:paraId="2FA1C0AE" w14:textId="77777777" w:rsidR="00307543" w:rsidRDefault="00000000">
      <w:pPr>
        <w:spacing w:line="600" w:lineRule="exact"/>
        <w:ind w:firstLineChars="200" w:firstLine="634"/>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按项目付费管理办法应坚持“合理治疗、适度控费”的原则。</w:t>
      </w:r>
    </w:p>
    <w:p w14:paraId="6B69AD0C" w14:textId="77777777" w:rsidR="00307543" w:rsidRDefault="00000000">
      <w:pPr>
        <w:spacing w:line="600" w:lineRule="exact"/>
        <w:ind w:firstLineChars="200" w:firstLine="634"/>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付费办法试行第一年，视运行情况在年终清算时，对康复类病种（见附件1）进行适当调整。</w:t>
      </w:r>
    </w:p>
    <w:p w14:paraId="50209D65" w14:textId="77777777" w:rsidR="00307543" w:rsidRDefault="00000000">
      <w:pPr>
        <w:spacing w:line="600" w:lineRule="exact"/>
        <w:ind w:firstLineChars="200" w:firstLine="634"/>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康复类病例信息申报，由定点医疗机构各自申报康复患者病例。申报方式及要求如下：</w:t>
      </w:r>
    </w:p>
    <w:p w14:paraId="0E43053C" w14:textId="77777777" w:rsidR="00307543" w:rsidRDefault="00000000">
      <w:pPr>
        <w:spacing w:line="600" w:lineRule="exact"/>
        <w:ind w:firstLineChars="200" w:firstLine="63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（一）对医疗机构的康复类病例，按“住院时长超过 10天的病历，结合出院主诊断、康复治疗（具体操作项目见附件2）费用占比60%以上，出院科室编码（"A21"</w:t>
      </w:r>
      <w:r>
        <w:rPr>
          <w:rFonts w:ascii="仿宋_GB2312" w:eastAsia="仿宋_GB2312" w:hAnsi="仿宋_GB2312" w:cs="仿宋_GB2312"/>
          <w:sz w:val="32"/>
          <w:szCs w:val="32"/>
          <w:lang w:val="en"/>
        </w:rPr>
        <w:t xml:space="preserve"> </w:t>
      </w:r>
      <w:r>
        <w:rPr>
          <w:rFonts w:ascii="仿宋_GB2312" w:eastAsia="仿宋_GB2312" w:hAnsi="仿宋_GB2312" w:cs="仿宋_GB2312" w:hint="eastAsia"/>
          <w:sz w:val="32"/>
          <w:szCs w:val="32"/>
        </w:rPr>
        <w:t>"A50.15"）”的标准进行确认，符合上述条件的病例，确认为康复类疾病。</w:t>
      </w:r>
    </w:p>
    <w:p w14:paraId="3C2C8499" w14:textId="77777777" w:rsidR="00307543" w:rsidRDefault="00000000">
      <w:pPr>
        <w:spacing w:line="600" w:lineRule="exact"/>
        <w:ind w:firstLineChars="200" w:firstLine="63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康复类病例申报，医疗机构在将康复类病例上传结算清单时，在“医疗类别”一栏选择“康复付费住院”，并且申报病例的主要诊断编码与附件1中康复类病例诊断编码目录一致，则为康复类病例，按照康复项目付费；未选择“康复付费住院”或不符合条件病例，则按DIP病种分值付费。</w:t>
      </w:r>
    </w:p>
    <w:p w14:paraId="12E7A518" w14:textId="77777777" w:rsidR="00307543" w:rsidRDefault="00000000">
      <w:pPr>
        <w:spacing w:line="600" w:lineRule="exact"/>
        <w:ind w:firstLineChars="200" w:firstLine="634"/>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经办机构按照国家、省医疗保障政策要求，做好协议管理工作，同时激励医疗机构建立健全内部管理机制，合理控制医疗费用，提供医疗服务质量。</w:t>
      </w:r>
    </w:p>
    <w:p w14:paraId="5BB55672" w14:textId="77777777" w:rsidR="00307543" w:rsidRDefault="00000000">
      <w:pPr>
        <w:spacing w:line="600" w:lineRule="exact"/>
        <w:ind w:firstLineChars="200" w:firstLine="634"/>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经办机构要加强数据管理，为将来康复类病例按床日付费改革提供支撑。</w:t>
      </w:r>
    </w:p>
    <w:p w14:paraId="56C22D41" w14:textId="77777777" w:rsidR="00307543" w:rsidRDefault="00000000">
      <w:pPr>
        <w:pStyle w:val="TOC2"/>
        <w:ind w:leftChars="0" w:left="0" w:firstLineChars="200" w:firstLine="634"/>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市县两级基金监管科（股）室要加强对医疗机构上传的康复类病例的监管，</w:t>
      </w:r>
      <w:r>
        <w:rPr>
          <w:rFonts w:ascii="仿宋_GB2312" w:eastAsia="仿宋_GB2312" w:hAnsi="仿宋_GB2312" w:cs="仿宋_GB2312" w:hint="eastAsia"/>
          <w:color w:val="000000" w:themeColor="text1"/>
          <w:sz w:val="32"/>
          <w:szCs w:val="32"/>
        </w:rPr>
        <w:t>医疗机构上传的不符合标准的康复类病例要依规处理。</w:t>
      </w:r>
    </w:p>
    <w:p w14:paraId="724EE848" w14:textId="77777777" w:rsidR="00307543" w:rsidRDefault="00000000">
      <w:pPr>
        <w:pStyle w:val="TOC2"/>
        <w:ind w:leftChars="0" w:left="0" w:firstLineChars="200" w:firstLine="634"/>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本办法自2024年10月1日起执行，2024年1月1日至9月30日之间符合本办法第五条第一款规定的康复类病例在本年度年终清算时统一处理。</w:t>
      </w:r>
    </w:p>
    <w:p w14:paraId="583211E8" w14:textId="77777777" w:rsidR="00307543" w:rsidRDefault="00307543">
      <w:pPr>
        <w:pStyle w:val="TOC2"/>
        <w:ind w:left="412"/>
        <w:rPr>
          <w:rFonts w:ascii="华文仿宋" w:eastAsia="华文仿宋" w:hAnsi="华文仿宋" w:cs="华文仿宋" w:hint="eastAsia"/>
          <w:sz w:val="30"/>
          <w:szCs w:val="30"/>
        </w:rPr>
      </w:pPr>
    </w:p>
    <w:p w14:paraId="13E5E5F3" w14:textId="77777777" w:rsidR="00307543" w:rsidRDefault="00307543"/>
    <w:p w14:paraId="75B347A2" w14:textId="77777777" w:rsidR="00307543" w:rsidRDefault="00307543">
      <w:pPr>
        <w:pStyle w:val="TOC2"/>
        <w:ind w:left="412"/>
        <w:rPr>
          <w:rFonts w:ascii="华文仿宋" w:eastAsia="华文仿宋" w:hAnsi="华文仿宋" w:cs="华文仿宋" w:hint="eastAsia"/>
          <w:sz w:val="30"/>
          <w:szCs w:val="30"/>
        </w:rPr>
      </w:pPr>
    </w:p>
    <w:p w14:paraId="79D00011" w14:textId="77777777" w:rsidR="00307543" w:rsidRDefault="00307543">
      <w:pPr>
        <w:pStyle w:val="TOC2"/>
        <w:ind w:left="412"/>
        <w:rPr>
          <w:rFonts w:ascii="华文仿宋" w:eastAsia="华文仿宋" w:hAnsi="华文仿宋" w:cs="华文仿宋" w:hint="eastAsia"/>
          <w:sz w:val="30"/>
          <w:szCs w:val="30"/>
        </w:rPr>
      </w:pPr>
    </w:p>
    <w:p w14:paraId="3B9F93DF" w14:textId="77777777" w:rsidR="00307543" w:rsidRDefault="00307543">
      <w:pPr>
        <w:pStyle w:val="TOC2"/>
        <w:ind w:leftChars="0" w:left="0"/>
        <w:rPr>
          <w:rFonts w:ascii="华文仿宋" w:eastAsia="华文仿宋" w:hAnsi="华文仿宋" w:cs="华文仿宋" w:hint="eastAsia"/>
          <w:sz w:val="30"/>
          <w:szCs w:val="30"/>
        </w:rPr>
      </w:pPr>
    </w:p>
    <w:p w14:paraId="73F8AA0D" w14:textId="77777777" w:rsidR="00307543" w:rsidRDefault="00000000">
      <w:pPr>
        <w:pStyle w:val="TOC2"/>
        <w:ind w:leftChars="0" w:left="0"/>
        <w:rPr>
          <w:rFonts w:ascii="华文仿宋" w:eastAsia="华文仿宋" w:hAnsi="华文仿宋" w:cs="华文仿宋" w:hint="eastAsia"/>
          <w:b/>
          <w:bCs/>
          <w:sz w:val="30"/>
          <w:szCs w:val="30"/>
          <w:lang w:val="en"/>
        </w:rPr>
      </w:pPr>
      <w:r>
        <w:rPr>
          <w:rFonts w:ascii="华文仿宋" w:eastAsia="华文仿宋" w:hAnsi="华文仿宋" w:cs="华文仿宋" w:hint="eastAsia"/>
          <w:sz w:val="30"/>
          <w:szCs w:val="30"/>
        </w:rPr>
        <w:lastRenderedPageBreak/>
        <w:t xml:space="preserve">附件1：         </w:t>
      </w:r>
      <w:r>
        <w:rPr>
          <w:rFonts w:ascii="华文仿宋" w:eastAsia="华文仿宋" w:hAnsi="华文仿宋" w:cs="华文仿宋" w:hint="eastAsia"/>
          <w:b/>
          <w:bCs/>
          <w:sz w:val="30"/>
          <w:szCs w:val="30"/>
        </w:rPr>
        <w:t>康复类诊断</w:t>
      </w:r>
      <w:r>
        <w:rPr>
          <w:rFonts w:ascii="华文仿宋" w:eastAsia="华文仿宋" w:hAnsi="华文仿宋" w:cs="华文仿宋"/>
          <w:b/>
          <w:bCs/>
          <w:sz w:val="30"/>
          <w:szCs w:val="30"/>
          <w:lang w:val="en"/>
        </w:rPr>
        <w:t>目录</w:t>
      </w:r>
    </w:p>
    <w:tbl>
      <w:tblPr>
        <w:tblW w:w="4998" w:type="pct"/>
        <w:jc w:val="center"/>
        <w:tblLook w:val="04A0" w:firstRow="1" w:lastRow="0" w:firstColumn="1" w:lastColumn="0" w:noHBand="0" w:noVBand="1"/>
      </w:tblPr>
      <w:tblGrid>
        <w:gridCol w:w="1342"/>
        <w:gridCol w:w="3409"/>
        <w:gridCol w:w="4080"/>
      </w:tblGrid>
      <w:tr w:rsidR="00307543" w14:paraId="7135F499"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09EF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序号</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F7FD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编码</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721B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名称</w:t>
            </w:r>
          </w:p>
        </w:tc>
      </w:tr>
      <w:tr w:rsidR="00307543" w14:paraId="723F77C7"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5808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17B8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F06.800x027</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C25B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认知障碍</w:t>
            </w:r>
          </w:p>
        </w:tc>
      </w:tr>
      <w:tr w:rsidR="00307543" w14:paraId="341E6184"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3042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2432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G20.x03</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F3F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帕金森综合征</w:t>
            </w:r>
          </w:p>
        </w:tc>
      </w:tr>
      <w:tr w:rsidR="00307543" w14:paraId="76BC8ABE"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FE3A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DBB0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G24.902</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C3C2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运动障碍</w:t>
            </w:r>
          </w:p>
        </w:tc>
      </w:tr>
      <w:tr w:rsidR="00307543" w14:paraId="3EF90110"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38E6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B47D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G81.900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0841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偏瘫</w:t>
            </w:r>
          </w:p>
        </w:tc>
      </w:tr>
      <w:tr w:rsidR="00307543" w14:paraId="626EEF3B"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A8E7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5</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7CCC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R13.x00</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04E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吞咽困难</w:t>
            </w:r>
          </w:p>
        </w:tc>
      </w:tr>
      <w:tr w:rsidR="00307543" w14:paraId="68EE34E9"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CA34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14D9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R47.000</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9549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言语困难和失语</w:t>
            </w:r>
          </w:p>
        </w:tc>
      </w:tr>
      <w:tr w:rsidR="00307543" w14:paraId="19324751"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0C09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A051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R47.000x005</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930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完全性失语</w:t>
            </w:r>
          </w:p>
        </w:tc>
      </w:tr>
      <w:tr w:rsidR="00307543" w14:paraId="63E3C4D1"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A4C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8</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B27A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R47.000x006</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EE1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传导性失语</w:t>
            </w:r>
          </w:p>
        </w:tc>
      </w:tr>
      <w:tr w:rsidR="00307543" w14:paraId="3F75E7E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27C6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9</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AC27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R47.000x008</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3740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丘脑性失语</w:t>
            </w:r>
          </w:p>
        </w:tc>
      </w:tr>
      <w:tr w:rsidR="00307543" w14:paraId="21138D1D"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DB8A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10</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263B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R47.002</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85D6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命名性失语</w:t>
            </w:r>
          </w:p>
        </w:tc>
      </w:tr>
      <w:tr w:rsidR="00307543" w14:paraId="4BD8CDE0"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9457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11</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A94F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R47.003</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6E9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运动性失语</w:t>
            </w:r>
          </w:p>
        </w:tc>
      </w:tr>
      <w:tr w:rsidR="00307543" w14:paraId="652CD14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EE75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12</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E9E3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R47.004</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8B67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混合性失语</w:t>
            </w:r>
          </w:p>
        </w:tc>
      </w:tr>
      <w:tr w:rsidR="00307543" w14:paraId="1225654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4F60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13</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FE3C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R47.802</w:t>
            </w:r>
          </w:p>
        </w:tc>
        <w:tc>
          <w:tcPr>
            <w:tcW w:w="23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1423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言语障碍</w:t>
            </w:r>
          </w:p>
        </w:tc>
      </w:tr>
      <w:tr w:rsidR="00307543" w14:paraId="74E2DE58"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A80C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BFA9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G80.800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821B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大脑性瘫痪［脑瘫］，其他的</w:t>
            </w:r>
          </w:p>
        </w:tc>
      </w:tr>
      <w:tr w:rsidR="00307543" w14:paraId="59964AFC"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8C6E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2C21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G80.900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DAF9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大脑性瘫痪［脑瘫］</w:t>
            </w:r>
          </w:p>
        </w:tc>
      </w:tr>
      <w:tr w:rsidR="00307543" w14:paraId="108B26BB"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78D8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E123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G82.200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CD60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截瘫</w:t>
            </w:r>
          </w:p>
        </w:tc>
      </w:tr>
      <w:tr w:rsidR="00307543" w14:paraId="59AEBB4E"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98E4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17</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50CE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G71.001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D714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进行性肌营养不良</w:t>
            </w:r>
          </w:p>
        </w:tc>
      </w:tr>
      <w:tr w:rsidR="00307543" w14:paraId="2A33D4F2"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4805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18</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789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G11.900x001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89FB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共济失调综合征</w:t>
            </w:r>
          </w:p>
        </w:tc>
      </w:tr>
      <w:tr w:rsidR="00307543" w14:paraId="6EA3D9B6"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1AD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19</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C46A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T90.500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07C7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颅内损伤后遗症</w:t>
            </w:r>
          </w:p>
        </w:tc>
      </w:tr>
      <w:tr w:rsidR="00307543" w14:paraId="74C2C63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41E5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lastRenderedPageBreak/>
              <w:t>20</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BE55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R62.801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AF5C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生长发育迟缓</w:t>
            </w:r>
          </w:p>
        </w:tc>
      </w:tr>
      <w:tr w:rsidR="00307543" w14:paraId="479F5E15"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A919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21</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0C38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F79.901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A9C6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智力低下</w:t>
            </w:r>
          </w:p>
        </w:tc>
      </w:tr>
      <w:tr w:rsidR="00307543" w14:paraId="40010CCE"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921B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22</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F84B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F84.000x001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3E19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儿童孤独症</w:t>
            </w:r>
          </w:p>
        </w:tc>
      </w:tr>
      <w:tr w:rsidR="00307543" w14:paraId="7D909918"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51D3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23</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EB3C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M41.900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3A93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脊柱侧弯</w:t>
            </w:r>
          </w:p>
        </w:tc>
      </w:tr>
      <w:tr w:rsidR="00307543" w14:paraId="4CA98A1D"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E2B4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FECE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I69.100x002</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15CF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脑出血恢复期</w:t>
            </w:r>
          </w:p>
        </w:tc>
      </w:tr>
      <w:tr w:rsidR="00307543" w14:paraId="5DAD71A8"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44E8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582A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I69.100x001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68C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脑出血后遗症</w:t>
            </w:r>
          </w:p>
        </w:tc>
      </w:tr>
      <w:tr w:rsidR="00307543" w14:paraId="4F2E0947"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324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C2F2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I69.300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AB99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脑梗死后遗症</w:t>
            </w:r>
          </w:p>
        </w:tc>
      </w:tr>
      <w:tr w:rsidR="00307543" w14:paraId="0BF5DE7B"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6D09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27</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C3A7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I69.300x003</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BE7B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脑梗死恢复期</w:t>
            </w:r>
          </w:p>
        </w:tc>
      </w:tr>
      <w:tr w:rsidR="00307543" w14:paraId="6391C664"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4DD9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28</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B99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Z54.800x004</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D46C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脑外伤恢复期</w:t>
            </w:r>
          </w:p>
        </w:tc>
      </w:tr>
      <w:tr w:rsidR="00307543" w14:paraId="56FC6FC7"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4D2B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29</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41E3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T92.400x007</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7906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臂丛神经损伤</w:t>
            </w:r>
          </w:p>
        </w:tc>
      </w:tr>
      <w:tr w:rsidR="00307543" w14:paraId="786E950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8F86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30</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DD8A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D32.900x002</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DBE6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脑膜瘤（转移）</w:t>
            </w:r>
          </w:p>
        </w:tc>
      </w:tr>
      <w:tr w:rsidR="00307543" w14:paraId="16BC3802"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903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31</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599F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G82.500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0E48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四肢瘫痪</w:t>
            </w:r>
          </w:p>
        </w:tc>
      </w:tr>
      <w:tr w:rsidR="00307543" w14:paraId="5F28C2DD"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6F3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32</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00CD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S42.301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A2E2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肱骨骨折</w:t>
            </w:r>
          </w:p>
        </w:tc>
      </w:tr>
      <w:tr w:rsidR="00307543" w14:paraId="1A7CD511"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8836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33</w:t>
            </w:r>
          </w:p>
        </w:tc>
        <w:tc>
          <w:tcPr>
            <w:tcW w:w="19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7096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I63.900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54B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脑梗死</w:t>
            </w:r>
          </w:p>
        </w:tc>
      </w:tr>
      <w:tr w:rsidR="00307543" w14:paraId="610AC378"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6B12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65BE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T90.500x002</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FFAF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脑外伤后遗症</w:t>
            </w:r>
          </w:p>
        </w:tc>
      </w:tr>
      <w:tr w:rsidR="00307543" w14:paraId="640D3EED"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9BD3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CD30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T91.300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88AA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脊髓损伤后遗症</w:t>
            </w:r>
          </w:p>
        </w:tc>
      </w:tr>
      <w:tr w:rsidR="00307543" w14:paraId="3BA5681A"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404C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7473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M47.900x021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3E06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颈椎病</w:t>
            </w:r>
          </w:p>
        </w:tc>
      </w:tr>
      <w:tr w:rsidR="00307543" w14:paraId="7D5ACC7C"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7714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37</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0B33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M51.202</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80E5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腰椎间盘突出症</w:t>
            </w:r>
          </w:p>
        </w:tc>
      </w:tr>
      <w:tr w:rsidR="00307543" w14:paraId="7CCAE126"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3A9A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38</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1632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M48.005</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4F0E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腰椎管狭窄</w:t>
            </w:r>
          </w:p>
        </w:tc>
      </w:tr>
      <w:tr w:rsidR="00307543" w14:paraId="69CABEBB"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C6C1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39</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B567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M43.006</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00DB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腰椎滑脱</w:t>
            </w:r>
          </w:p>
        </w:tc>
      </w:tr>
      <w:tr w:rsidR="00307543" w14:paraId="1D738E92"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3EDF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40</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C008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T08.x00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C396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脊柱骨折</w:t>
            </w:r>
          </w:p>
        </w:tc>
      </w:tr>
      <w:tr w:rsidR="00307543" w14:paraId="66D9A136"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1429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lastRenderedPageBreak/>
              <w:t>41</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3921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S72.900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9297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股骨骨折</w:t>
            </w:r>
          </w:p>
        </w:tc>
      </w:tr>
      <w:tr w:rsidR="00307543" w14:paraId="76C654D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A77A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42</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DE04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S82.200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1884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胫骨骨折</w:t>
            </w:r>
          </w:p>
        </w:tc>
      </w:tr>
      <w:tr w:rsidR="00307543" w14:paraId="3576417A"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1099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43</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A48F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S72.400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DF46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腓骨骨折</w:t>
            </w:r>
          </w:p>
        </w:tc>
      </w:tr>
      <w:tr w:rsidR="00307543" w14:paraId="4B822A55"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ABD4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C7CC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S52.201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C91C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尺骨骨折</w:t>
            </w:r>
          </w:p>
        </w:tc>
      </w:tr>
      <w:tr w:rsidR="00307543" w14:paraId="7F379FB0"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ED5F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814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S52.801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73F6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桡骨骨折</w:t>
            </w:r>
          </w:p>
        </w:tc>
      </w:tr>
      <w:tr w:rsidR="00307543" w14:paraId="3A219220"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6244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A0BF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S42.000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9AC3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锁骨骨折</w:t>
            </w:r>
          </w:p>
        </w:tc>
      </w:tr>
      <w:tr w:rsidR="00307543" w14:paraId="240DCDAB"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FBA0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47</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087A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S83.500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17EE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截肢后</w:t>
            </w:r>
          </w:p>
        </w:tc>
      </w:tr>
      <w:tr w:rsidR="00307543" w14:paraId="58233810"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CE9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58</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E77C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M54.504</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5510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腰背肌筋膜炎</w:t>
            </w:r>
          </w:p>
        </w:tc>
      </w:tr>
      <w:tr w:rsidR="00307543" w14:paraId="36AE69E2"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A9D9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59</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BC92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M61.501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F975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骨化性肌炎</w:t>
            </w:r>
          </w:p>
        </w:tc>
      </w:tr>
      <w:tr w:rsidR="00307543" w14:paraId="20918408"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0C53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60</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9A43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Z98.800x607</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DD3C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髋关节置换术后</w:t>
            </w:r>
          </w:p>
        </w:tc>
      </w:tr>
      <w:tr w:rsidR="00307543" w14:paraId="2F33DBC2" w14:textId="77777777">
        <w:trPr>
          <w:trHeight w:val="624"/>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2F68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61</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82A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T84.000x004</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5E4B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人工关节置换术后假体功能障碍</w:t>
            </w:r>
          </w:p>
        </w:tc>
      </w:tr>
      <w:tr w:rsidR="00307543" w14:paraId="1E583748"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267D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62</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645B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M19.900x091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A10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骨关节病</w:t>
            </w:r>
          </w:p>
        </w:tc>
      </w:tr>
      <w:tr w:rsidR="00307543" w14:paraId="18005781"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D8A9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63</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B917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M06.900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923D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类风湿性关节炎</w:t>
            </w:r>
          </w:p>
        </w:tc>
      </w:tr>
      <w:tr w:rsidR="00307543" w14:paraId="1DD8059C"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9C16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CBE6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M45.x00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1E55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强直性脊柱炎</w:t>
            </w:r>
          </w:p>
        </w:tc>
      </w:tr>
      <w:tr w:rsidR="00307543" w14:paraId="44D04ADB"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C04B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CDE0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M41.900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EA9A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脊柱侧弯</w:t>
            </w:r>
          </w:p>
        </w:tc>
      </w:tr>
      <w:tr w:rsidR="00307543" w14:paraId="2339C2E4"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49AD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3DC94"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Q66.000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1EA6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马蹄内翻足</w:t>
            </w:r>
          </w:p>
        </w:tc>
      </w:tr>
      <w:tr w:rsidR="00307543" w14:paraId="744A3A06"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6601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67</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16C8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S44.200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E7CE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桡神经损伤</w:t>
            </w:r>
          </w:p>
        </w:tc>
      </w:tr>
      <w:tr w:rsidR="00307543" w14:paraId="77BDEEC4"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0FA67"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68</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35E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S44.000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8D69B"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尺神经损伤</w:t>
            </w:r>
          </w:p>
        </w:tc>
      </w:tr>
      <w:tr w:rsidR="00307543" w14:paraId="0D9B88AE"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DDC1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69</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09CF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S44.100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1B3CC"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正中神经损伤</w:t>
            </w:r>
          </w:p>
        </w:tc>
      </w:tr>
      <w:tr w:rsidR="00307543" w14:paraId="6990E517"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74072"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70</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028F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S84.000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02D2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胫神经损伤</w:t>
            </w:r>
          </w:p>
        </w:tc>
      </w:tr>
      <w:tr w:rsidR="00307543" w14:paraId="2285487E"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19ED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lastRenderedPageBreak/>
              <w:t>71</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75EC5"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S84.800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B7C1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腓总神经损伤</w:t>
            </w:r>
          </w:p>
        </w:tc>
      </w:tr>
      <w:tr w:rsidR="00307543" w14:paraId="66066DE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AC91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72</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13D7D"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G50.000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0BED9"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三叉神经痛</w:t>
            </w:r>
          </w:p>
        </w:tc>
      </w:tr>
      <w:tr w:rsidR="00307543" w14:paraId="38D52D82"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27C4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73</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5747A"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G51.800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21BE6"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面神经炎</w:t>
            </w:r>
          </w:p>
        </w:tc>
      </w:tr>
      <w:tr w:rsidR="00307543" w14:paraId="0C083E23"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F9DE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74</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8AFC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G58.001</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C6CD8"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肋间神经痛</w:t>
            </w:r>
          </w:p>
        </w:tc>
      </w:tr>
      <w:tr w:rsidR="00307543" w14:paraId="5A5F4AAA" w14:textId="77777777">
        <w:trPr>
          <w:trHeight w:val="312"/>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489E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75</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A2E73"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G54.300</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4F2B0"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坐骨神经痛</w:t>
            </w:r>
          </w:p>
        </w:tc>
      </w:tr>
      <w:tr w:rsidR="00307543" w14:paraId="2A72D614" w14:textId="77777777">
        <w:trPr>
          <w:trHeight w:val="624"/>
          <w:jc w:val="center"/>
        </w:trPr>
        <w:tc>
          <w:tcPr>
            <w:tcW w:w="7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037FF"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76</w:t>
            </w:r>
          </w:p>
        </w:tc>
        <w:tc>
          <w:tcPr>
            <w:tcW w:w="1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0FC1E"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G61.000x004</w:t>
            </w:r>
          </w:p>
        </w:tc>
        <w:tc>
          <w:tcPr>
            <w:tcW w:w="2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4D381" w14:textId="77777777" w:rsidR="00307543" w:rsidRDefault="00000000">
            <w:pPr>
              <w:widowControl/>
              <w:jc w:val="center"/>
              <w:textAlignment w:val="center"/>
              <w:rPr>
                <w:rFonts w:ascii="华文仿宋" w:eastAsia="华文仿宋" w:hAnsi="华文仿宋" w:cs="华文仿宋" w:hint="eastAsia"/>
                <w:color w:val="000000"/>
                <w:kern w:val="0"/>
                <w:sz w:val="30"/>
                <w:szCs w:val="30"/>
                <w:lang w:bidi="ar"/>
              </w:rPr>
            </w:pPr>
            <w:r>
              <w:rPr>
                <w:rFonts w:ascii="华文仿宋" w:eastAsia="华文仿宋" w:hAnsi="华文仿宋" w:cs="华文仿宋" w:hint="eastAsia"/>
                <w:color w:val="000000"/>
                <w:kern w:val="0"/>
                <w:sz w:val="30"/>
                <w:szCs w:val="30"/>
                <w:lang w:bidi="ar"/>
              </w:rPr>
              <w:t>急性炎性脱髓鞘性多发神经根神经病</w:t>
            </w:r>
          </w:p>
        </w:tc>
      </w:tr>
    </w:tbl>
    <w:p w14:paraId="128B8B6B" w14:textId="77777777" w:rsidR="00307543" w:rsidRDefault="00307543">
      <w:pPr>
        <w:rPr>
          <w:rFonts w:ascii="华文仿宋" w:eastAsia="华文仿宋" w:hAnsi="华文仿宋" w:cs="华文仿宋" w:hint="eastAsia"/>
          <w:sz w:val="30"/>
          <w:szCs w:val="30"/>
        </w:rPr>
      </w:pPr>
    </w:p>
    <w:p w14:paraId="0E704CA9" w14:textId="77777777" w:rsidR="00307543" w:rsidRDefault="00307543">
      <w:pPr>
        <w:pStyle w:val="TOC2"/>
        <w:ind w:left="412"/>
        <w:rPr>
          <w:rFonts w:ascii="华文仿宋" w:eastAsia="华文仿宋" w:hAnsi="华文仿宋" w:cs="华文仿宋" w:hint="eastAsia"/>
          <w:sz w:val="30"/>
          <w:szCs w:val="30"/>
        </w:rPr>
      </w:pPr>
    </w:p>
    <w:p w14:paraId="05399922" w14:textId="77777777" w:rsidR="00307543" w:rsidRDefault="00307543">
      <w:pPr>
        <w:rPr>
          <w:rFonts w:ascii="华文仿宋" w:eastAsia="华文仿宋" w:hAnsi="华文仿宋" w:cs="华文仿宋" w:hint="eastAsia"/>
          <w:sz w:val="30"/>
          <w:szCs w:val="30"/>
        </w:rPr>
      </w:pPr>
    </w:p>
    <w:p w14:paraId="0DB46780" w14:textId="77777777" w:rsidR="00307543" w:rsidRDefault="00307543">
      <w:pPr>
        <w:pStyle w:val="TOC2"/>
        <w:ind w:left="412"/>
      </w:pPr>
    </w:p>
    <w:p w14:paraId="5CF34B2D" w14:textId="77777777" w:rsidR="00307543" w:rsidRDefault="00307543"/>
    <w:p w14:paraId="7C97E798" w14:textId="77777777" w:rsidR="00307543" w:rsidRDefault="00307543">
      <w:pPr>
        <w:pStyle w:val="TOC2"/>
        <w:ind w:left="412"/>
      </w:pPr>
    </w:p>
    <w:p w14:paraId="6A9CA1C9" w14:textId="77777777" w:rsidR="00307543" w:rsidRDefault="00307543"/>
    <w:p w14:paraId="15F787B2" w14:textId="77777777" w:rsidR="00307543" w:rsidRDefault="00307543">
      <w:pPr>
        <w:pStyle w:val="TOC2"/>
        <w:ind w:left="412"/>
      </w:pPr>
    </w:p>
    <w:p w14:paraId="541D6BD0" w14:textId="77777777" w:rsidR="00307543" w:rsidRDefault="00307543"/>
    <w:p w14:paraId="07BDF497" w14:textId="77777777" w:rsidR="00307543" w:rsidRDefault="00307543">
      <w:pPr>
        <w:pStyle w:val="TOC2"/>
        <w:ind w:left="412"/>
      </w:pPr>
    </w:p>
    <w:p w14:paraId="1D5CF928" w14:textId="77777777" w:rsidR="00307543" w:rsidRDefault="00307543"/>
    <w:p w14:paraId="12CF4522" w14:textId="77777777" w:rsidR="00307543" w:rsidRDefault="00307543"/>
    <w:p w14:paraId="349BD569" w14:textId="77777777" w:rsidR="00307543" w:rsidRDefault="00307543">
      <w:pPr>
        <w:spacing w:line="600" w:lineRule="exact"/>
        <w:rPr>
          <w:rFonts w:ascii="华文仿宋" w:eastAsia="华文仿宋" w:hAnsi="华文仿宋" w:cs="华文仿宋" w:hint="eastAsia"/>
          <w:sz w:val="30"/>
          <w:szCs w:val="30"/>
        </w:rPr>
      </w:pPr>
    </w:p>
    <w:p w14:paraId="5956EF7D" w14:textId="77777777" w:rsidR="00307543" w:rsidRDefault="00000000">
      <w:pPr>
        <w:spacing w:line="600" w:lineRule="exact"/>
        <w:rPr>
          <w:rFonts w:ascii="华文仿宋" w:eastAsia="华文仿宋" w:hAnsi="华文仿宋" w:cs="华文仿宋" w:hint="eastAsia"/>
          <w:b/>
          <w:bCs/>
          <w:sz w:val="30"/>
          <w:szCs w:val="30"/>
        </w:rPr>
      </w:pPr>
      <w:r>
        <w:rPr>
          <w:rFonts w:ascii="华文仿宋" w:eastAsia="华文仿宋" w:hAnsi="华文仿宋" w:cs="华文仿宋" w:hint="eastAsia"/>
          <w:sz w:val="30"/>
          <w:szCs w:val="30"/>
        </w:rPr>
        <w:t xml:space="preserve">附件2：           </w:t>
      </w:r>
      <w:r>
        <w:rPr>
          <w:rFonts w:ascii="华文仿宋" w:eastAsia="华文仿宋" w:hAnsi="华文仿宋" w:cs="华文仿宋" w:hint="eastAsia"/>
          <w:b/>
          <w:bCs/>
          <w:sz w:val="30"/>
          <w:szCs w:val="30"/>
        </w:rPr>
        <w:t xml:space="preserve"> 康复治疗操作项目</w:t>
      </w:r>
    </w:p>
    <w:tbl>
      <w:tblPr>
        <w:tblW w:w="8196" w:type="dxa"/>
        <w:jc w:val="center"/>
        <w:tblLook w:val="04A0" w:firstRow="1" w:lastRow="0" w:firstColumn="1" w:lastColumn="0" w:noHBand="0" w:noVBand="1"/>
      </w:tblPr>
      <w:tblGrid>
        <w:gridCol w:w="869"/>
        <w:gridCol w:w="2915"/>
        <w:gridCol w:w="2588"/>
        <w:gridCol w:w="1824"/>
      </w:tblGrid>
      <w:tr w:rsidR="00307543" w14:paraId="71DBF38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E802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序号</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27A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诊疗项目医保编码</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9A5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2156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操作</w:t>
            </w:r>
          </w:p>
        </w:tc>
      </w:tr>
      <w:tr w:rsidR="00307543" w14:paraId="5C4DDC1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27B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5F1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34010000101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81C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红外线治疗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A286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D7AD4F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0B61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885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34010000102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83F1"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TDP治疗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0849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781259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7FDB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18F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34010000202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951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红光照射治疗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7DAC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D01A6F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CD4A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AB4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34010000901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03B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低频脉冲电治疗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BECA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10BDCF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F40B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ED3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34010000903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31A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神经肌肉电刺激治疗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97EA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A70F2E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836C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950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34010001001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4AC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中频脉冲电治疗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25E1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0371DC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BB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A02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34010001005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2CD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立体动态干扰电治疗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54BB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E5F7486"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F054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83C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34010001007</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72D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电脑中频电治疗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B288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76956F7"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6279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905A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9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超短波短波治疗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6892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45E7CD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A36D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D2A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34010001202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8CD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小功率超短波和短波治疗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79F1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79F00C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8DF9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506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34010001203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8F5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大功率超短波和短波治疗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A6D4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FBA904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CBC4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23F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34010001801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C18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电子生物反馈疗法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B4F3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9E5D98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EC7F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417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34010001901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8FC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磁疗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1855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8EFD9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64E2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218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808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蜡疗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B57A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5C97A0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31B6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922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34010002104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152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蜡敷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CEA6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E1A2EB9"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AA3F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797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34010002300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C26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牵引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F43D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FBC2B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F621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17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37D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34010002330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EAC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普通颈椎牵引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FAC8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9ECE652"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AFD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9E0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34010002340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7BB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普通腰椎牵引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A57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46D4C62"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CC4C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71E0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34010002350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C57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三维快速牵引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B6F6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29F7BE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82B8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074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34010002401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E0B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气压治疗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9F3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AB0AA4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1A5E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B6A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34010002402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25A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肢体气压治疗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0357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0BFF41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0D2D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376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34020000300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63B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日常生活能力评定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F8D6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C533A97"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504F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E21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34020000401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063E"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等速肌力测定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B499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0EED142"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7BB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D7B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34020000500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897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手功能评定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ED0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EBE478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E9A0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029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34020000501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507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手功能评定(徒手)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6AC5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BC0AA6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B735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B44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34020000502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382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手功能评定(仪器)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ABA1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E05BDA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5891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B54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34020000702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A19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步态分析检查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0D3A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4C89E1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8E09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F56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34020000801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286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言语能力评定（筛查）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6521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0BB788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6A33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29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482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34020000803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F19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构音障碍检查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20D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6FAE5A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AF22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EE0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34020001101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5CC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吞咽功能障碍评定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172B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159E83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9AF6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096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34020001201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CDA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认知知觉功能检查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91E3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6010BF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D9E6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BAE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FAB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运动疗法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634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072D5F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5B74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453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34020002010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EC5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全身肌力运动疗法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41A5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0E337B0"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8441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355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0DE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步态平衡运动疗法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E81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C12536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C39A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769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435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其它运动疗法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C151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D442A9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6386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E5F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423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转移动作训练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475B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079F3A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F50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37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42F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C80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呼吸训练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D0EB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A87A9F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4E79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863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AB748"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功率自行车康复训练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6340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15D2A8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0615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178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9C9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下肢综合运动训练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B5BC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3813C0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444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541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34020002036</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03F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腰部综合运动训练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F007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C0D134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BDB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5DD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34020002037</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CFB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站立+步行能力综合训练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91AF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15E8A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993E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3AE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34020002038</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2B2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上肢综合运动训练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D529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CDF54B0"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C512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F4E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34020002039</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EA1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颈部综合运动训练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CE8E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E5B7A4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09FF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407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34020002100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D8A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减重支持系统训练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4B7C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EFE41A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FC57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833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34020002200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505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轮椅功能训练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3C30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FF8A99"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8A60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A9D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34020002300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746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电动起立床训练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37F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2AEA5F2"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4F76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2DB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34020002401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E83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平衡功能训练（运动协调性训练）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4C0A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05235CA"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11D7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3A8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34020002402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91D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平衡功能训练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1F0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801E419"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66AB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AA5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34020002501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F731"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徒手手功能训练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6EAF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680E0D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8540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165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34020002502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FA7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器械手功能训练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BB8E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8F22D6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F56A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B17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34020002504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182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手功能训练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CB03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CB21D1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41A5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3A3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34020002600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570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关节松动训练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DA72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0EBB677"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30CC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90E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34020002601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C60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关节松动训练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0EC0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E6B4CB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3B89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408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34020002602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DEDD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小关节(指关节)松</w:t>
            </w:r>
            <w:r>
              <w:rPr>
                <w:rFonts w:ascii="华文仿宋" w:eastAsia="华文仿宋" w:hAnsi="华文仿宋" w:cs="华文仿宋" w:hint="eastAsia"/>
                <w:color w:val="000000"/>
                <w:kern w:val="0"/>
                <w:sz w:val="30"/>
                <w:szCs w:val="30"/>
                <w:lang w:bidi="ar"/>
              </w:rPr>
              <w:lastRenderedPageBreak/>
              <w:t>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AC59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治疗性操作</w:t>
            </w:r>
          </w:p>
        </w:tc>
      </w:tr>
      <w:tr w:rsidR="00307543" w14:paraId="5CB0832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B8D2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0EA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34020002603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BFD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大关节松动训练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A6F6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5345C3A"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46CF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655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34020002604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CE51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关节松动训练(脊柱关节松动训练)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E59B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2CD327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3175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C25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34020002701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2898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有氧训练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39DE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9D9321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8B7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5F3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34020002702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BF4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耐力训练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1F6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87285F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45F9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59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3AF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34020002900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BD8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引导式教育训练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F823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03C82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36D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544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34020003001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6CF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等速肌力训练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4761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7F573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2014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698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34020003002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F40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等速肌力训练(博巴斯训练)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35D4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E19F5FB"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1F01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4A2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34020003003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585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等速肌力训练(运动再学习训练)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80F9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B38B21B"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82E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1D1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34020003004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31B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等速肌力训练(本体感觉神经肌肉促通技术（PNF）)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5B11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7E3508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55FF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773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D1B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作业疗法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D78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3820A7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A13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8D3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34020003400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94E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言语训练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9446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DD9E2A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787E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EC7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34020003501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E19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儿童听力障碍语言训练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DB08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0D701FD"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87ED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344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34020003600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B75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构音障碍训练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8C19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737EDBA"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41BB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68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A01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34020003701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24CF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吞咽功能障碍训练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EE1C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B81FCD2"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7C40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69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07A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34020003702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539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吞咽功能障碍训练(吞咽障碍电刺激训练)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6352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CCFA29A"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CF47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031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34020003800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953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认知知觉功能障碍训练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FB6A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5116877"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DB7A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377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34020003900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E03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康复评定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ACEE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1AD7FF7"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553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90A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34020004000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079B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偏瘫肢体综合训练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B328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E450DF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2FF6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BB4C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34020004101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2B4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脑瘫肢体综合训练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F4B3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9B2ABE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685B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93F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34020004201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C26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截瘫肢体综合训练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FAD9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86FFD47"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AA6E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8C6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34020004202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781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截瘫肢体综合训练(四肢瘫肢体综合训练)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C9DD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53B201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43AC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922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41000000102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C20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贴敷疗法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862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6745FAA"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B0CB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93B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41000000400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6EAE"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中药热奄包治疗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0E09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F37FF6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6C4B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7C2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41000000500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242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中药封包治疗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3142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FF9F67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E9D0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79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60B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41000000601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4A8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中药熏洗治疗(局部)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04AF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BEAE1F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05D2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ECD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41000000602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E2B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中药熏洗治疗(半身)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F0D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762FA3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C9E5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845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41000000603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C67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中药熏洗治疗（全身）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17F7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66FB237"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562C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82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180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41000000701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CDC8"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中药蒸汽浴治疗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04F5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4D49F45"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4AF0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E76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41000000703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F23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中药蒸汽浴治疗超过30分钟加收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471F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A83AD32"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ED6A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CF6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41000000900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04A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中药熏药治疗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B100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2BBAB8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8354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9DA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576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普通针刺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FD42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2C68F8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0F49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812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43000000102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7A6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体针针刺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394F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8E0A4A9"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C6E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682D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43000000103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F29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快速针针刺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5350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E3A85D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9D41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4BF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43000000200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AD4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温针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E3EC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D07CCC6"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E9D5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89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110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43000000301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63F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手指点穴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C370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73A05B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C1D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1CF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EA9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舌针针刺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0CD2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4994E0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AF79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D36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690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鼻针针刺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36F1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A68D68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3FEE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7D8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1C21"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腹针针刺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307A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9967EA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BAD0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A14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120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腕踝针针刺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DFF4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9E036EB"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6800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437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0B9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手针针刺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968A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1800E90"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7990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A29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43000000506</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8CA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面针针刺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1BA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4B48552"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B75B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D6C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43000000507</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459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口针针刺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1D13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95CDBF8"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B802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C23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43000000508</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AF7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项针针刺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F89F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2B9E08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F69A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D3C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43000000509</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73C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夹髓针针刺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2328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ED3B53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67ED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99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FC7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43000000700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CB89"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头皮针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9F9D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742E7A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B79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C5D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43000000800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4C04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眼针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196C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BE4F05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CC4F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D10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43000000900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EF1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梅花针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BFEA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5D8AB2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6486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102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58E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43000001001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669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火针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D60D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BE0AF7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A3CC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4B3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F5B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埋针治疗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F2F9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FB2182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7F6E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5FE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43000001103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D6B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埋针治疗(穴位埋线)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3A7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A1DAAE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684C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F85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51CE"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耳针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63AE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6F11BE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2E9C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EC95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43000001401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C16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针刺运动疗法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CB88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E7523F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7E0C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222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43000001402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600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针刺运动疗法(辅助运动)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DC96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E9E4159"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11AC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68D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43000001601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D52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普通电针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418F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641E254"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DE51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109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D96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43000002101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138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放血疗法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88E2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631BF0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495E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42E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43000002102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F05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穴位放血疗法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AB07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48AD21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9F63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55D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43000002201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622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穴位注射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797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613C1D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BC29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A75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43000002202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A7C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穴位注射(穴位封闭)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3377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F527903"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F7D3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7E5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43000002301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EE3A"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穴位贴敷治疗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A155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868592A"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934F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CF8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44000000101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77A8"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灸法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5422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629A7A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18F8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FDC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44000000102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2C3D"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艾条灸法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4C01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A09812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1306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692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44000000103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114E6"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艾柱灸法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B8E9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71280175"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BC61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8C4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44000000401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1A5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拔罐疗法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47AC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B1C591F"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CDBE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118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036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44000000408</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DE1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拔罐疗法3罐以上增加一罐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4DC83"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5A1667E"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3B15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119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6F72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45000000100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5A2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落枕推拿治疗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11C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39712A0"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5C4E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45D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B308"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颈椎病推拿治疗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C16E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E6EAC62"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703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FED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45000000202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59C21"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颈椎病推拿治疗扳法加收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37AE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3F562B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1BD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0B3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45000000301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ACA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肩周炎推拿治疗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71F3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16D8660"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7CE6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55447"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45000000311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F725"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肩周疾病推拿治疗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C07A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04A0268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8F76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0A4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45000000400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D92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网球肘推拿治疗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19B5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EA8C71C"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1DF8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295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45000000500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F2B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急性腰扭伤推拿治疗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9EC3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255C33D6"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B6D0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F9D0"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45000000601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90F4"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腰椎间盘突出推拿治疗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3CC2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CDC52B6"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D64A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E7D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45000000602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9533"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腰部疾病推拿治疗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9AC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AE298E6"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DD859"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AC12"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45000000603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EB0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腰部疾病推拿治疗扳法加收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E759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3E77ACD"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05E0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129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643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45000000604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7F7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腰椎间盘突出推拿治疗扳法加收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C842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FE5C509"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EFD1C"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17E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45000000901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C992"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其他推拿治疗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4C426"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61B45E05"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E54E"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9E8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45000000902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706C"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其他推拿治疗20分钟以上加收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B9F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17761B91"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7DAA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332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45000001000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F86B"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小儿捏脊治疗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802F4"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3796F503"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C43BF"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C77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45000001201</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C1DF"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脊柱小关节紊乱推</w:t>
            </w:r>
            <w:r>
              <w:rPr>
                <w:rFonts w:ascii="华文仿宋" w:eastAsia="华文仿宋" w:hAnsi="华文仿宋" w:cs="华文仿宋" w:hint="eastAsia"/>
                <w:color w:val="000000"/>
                <w:kern w:val="0"/>
                <w:sz w:val="30"/>
                <w:szCs w:val="30"/>
                <w:lang w:bidi="ar"/>
              </w:rPr>
              <w:lastRenderedPageBreak/>
              <w:t>拿治疗（颈椎）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1773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lastRenderedPageBreak/>
              <w:t>治疗性操作</w:t>
            </w:r>
          </w:p>
        </w:tc>
      </w:tr>
      <w:tr w:rsidR="00307543" w14:paraId="7DE2A28D"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235E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9BEA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45000001202</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ABD7"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脊柱小关节紊乱推拿治疗（胸椎）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42028"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5FB6B61C" w14:textId="77777777">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2FD85"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D2B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45000001203</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E358"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脊柱小关节紊乱推拿治疗（腰椎）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25C2B"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r w:rsidR="00307543" w14:paraId="4D998FC0" w14:textId="7777777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5495D"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136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809A"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45000001300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6BB0" w14:textId="77777777" w:rsidR="00307543" w:rsidRDefault="00000000">
            <w:pPr>
              <w:widowControl/>
              <w:jc w:val="left"/>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小儿斜颈推拿治疗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60D51" w14:textId="77777777" w:rsidR="00307543" w:rsidRDefault="00000000">
            <w:pPr>
              <w:widowControl/>
              <w:jc w:val="center"/>
              <w:textAlignment w:val="center"/>
              <w:rPr>
                <w:rFonts w:ascii="华文仿宋" w:eastAsia="华文仿宋" w:hAnsi="华文仿宋" w:cs="华文仿宋" w:hint="eastAsia"/>
                <w:color w:val="000000"/>
                <w:sz w:val="30"/>
                <w:szCs w:val="30"/>
              </w:rPr>
            </w:pPr>
            <w:r>
              <w:rPr>
                <w:rFonts w:ascii="华文仿宋" w:eastAsia="华文仿宋" w:hAnsi="华文仿宋" w:cs="华文仿宋" w:hint="eastAsia"/>
                <w:color w:val="000000"/>
                <w:kern w:val="0"/>
                <w:sz w:val="30"/>
                <w:szCs w:val="30"/>
                <w:lang w:bidi="ar"/>
              </w:rPr>
              <w:t>治疗性操作</w:t>
            </w:r>
          </w:p>
        </w:tc>
      </w:tr>
    </w:tbl>
    <w:p w14:paraId="172CA2DA" w14:textId="77777777" w:rsidR="00307543" w:rsidRDefault="00307543">
      <w:pPr>
        <w:spacing w:line="600" w:lineRule="exact"/>
        <w:rPr>
          <w:rFonts w:ascii="华文仿宋" w:eastAsia="华文仿宋" w:hAnsi="华文仿宋" w:cs="华文仿宋" w:hint="eastAsia"/>
          <w:sz w:val="30"/>
          <w:szCs w:val="30"/>
        </w:rPr>
      </w:pPr>
    </w:p>
    <w:p w14:paraId="26704077" w14:textId="77777777" w:rsidR="00307543" w:rsidRDefault="00307543">
      <w:pPr>
        <w:spacing w:line="600" w:lineRule="exact"/>
        <w:rPr>
          <w:rFonts w:ascii="华文仿宋" w:eastAsia="华文仿宋" w:hAnsi="华文仿宋" w:cs="华文仿宋" w:hint="eastAsia"/>
          <w:sz w:val="30"/>
          <w:szCs w:val="30"/>
        </w:rPr>
      </w:pPr>
    </w:p>
    <w:p w14:paraId="3B65E2B5" w14:textId="77777777" w:rsidR="00307543" w:rsidRDefault="00307543">
      <w:pPr>
        <w:spacing w:line="400" w:lineRule="exact"/>
        <w:rPr>
          <w:rFonts w:ascii="华文仿宋" w:eastAsia="华文仿宋" w:hAnsi="华文仿宋" w:cs="华文仿宋" w:hint="eastAsia"/>
          <w:color w:val="FF0000"/>
          <w:sz w:val="30"/>
          <w:szCs w:val="30"/>
        </w:rPr>
      </w:pPr>
    </w:p>
    <w:p w14:paraId="4EB70C8D" w14:textId="77777777" w:rsidR="00307543" w:rsidRDefault="00307543">
      <w:pPr>
        <w:rPr>
          <w:rFonts w:ascii="华文仿宋" w:eastAsia="华文仿宋" w:hAnsi="华文仿宋" w:cs="华文仿宋" w:hint="eastAsia"/>
          <w:sz w:val="30"/>
          <w:szCs w:val="30"/>
        </w:rPr>
      </w:pPr>
    </w:p>
    <w:p w14:paraId="5F694C0C" w14:textId="77777777" w:rsidR="00307543" w:rsidRDefault="00307543">
      <w:pPr>
        <w:rPr>
          <w:rFonts w:ascii="华文仿宋" w:eastAsia="华文仿宋" w:hAnsi="华文仿宋" w:cs="华文仿宋" w:hint="eastAsia"/>
          <w:sz w:val="30"/>
          <w:szCs w:val="30"/>
        </w:rPr>
      </w:pPr>
    </w:p>
    <w:sectPr w:rsidR="00307543">
      <w:footerReference w:type="default" r:id="rId8"/>
      <w:pgSz w:w="11906" w:h="16838"/>
      <w:pgMar w:top="2098" w:right="1474" w:bottom="1984" w:left="1587" w:header="851" w:footer="1417" w:gutter="0"/>
      <w:pgNumType w:fmt="numberInDash"/>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96AF" w14:textId="77777777" w:rsidR="006714AC" w:rsidRDefault="006714AC">
      <w:r>
        <w:separator/>
      </w:r>
    </w:p>
  </w:endnote>
  <w:endnote w:type="continuationSeparator" w:id="0">
    <w:p w14:paraId="3FC3C598" w14:textId="77777777" w:rsidR="006714AC" w:rsidRDefault="0067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02E7" w14:textId="77777777" w:rsidR="00307543" w:rsidRDefault="00000000">
    <w:pPr>
      <w:pStyle w:val="a4"/>
      <w:wordWrap w:val="0"/>
      <w:jc w:val="center"/>
    </w:pPr>
    <w:r>
      <w:rPr>
        <w:rFonts w:hint="eastAsia"/>
      </w:rPr>
      <w:t xml:space="preserve">    </w:t>
    </w:r>
  </w:p>
  <w:p w14:paraId="59911A3A" w14:textId="77777777" w:rsidR="00307543" w:rsidRDefault="003075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A06EA" w14:textId="77777777" w:rsidR="006714AC" w:rsidRDefault="006714AC">
      <w:r>
        <w:separator/>
      </w:r>
    </w:p>
  </w:footnote>
  <w:footnote w:type="continuationSeparator" w:id="0">
    <w:p w14:paraId="717CEA3C" w14:textId="77777777" w:rsidR="006714AC" w:rsidRDefault="0067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yY2FlYzM5YTYyNzAwMWJjMDE3YjI5ZjY4N2Y1N2QifQ=="/>
  </w:docVars>
  <w:rsids>
    <w:rsidRoot w:val="79342D8B"/>
    <w:rsid w:val="002122D8"/>
    <w:rsid w:val="00307543"/>
    <w:rsid w:val="003423A5"/>
    <w:rsid w:val="006714AC"/>
    <w:rsid w:val="1A31633C"/>
    <w:rsid w:val="485050C3"/>
    <w:rsid w:val="51FD0328"/>
    <w:rsid w:val="53566CE6"/>
    <w:rsid w:val="5F33D584"/>
    <w:rsid w:val="69FD5B96"/>
    <w:rsid w:val="6DBF88EC"/>
    <w:rsid w:val="7873035B"/>
    <w:rsid w:val="79342D8B"/>
    <w:rsid w:val="7BFF827E"/>
    <w:rsid w:val="7EB6AAFB"/>
    <w:rsid w:val="DD3CA929"/>
    <w:rsid w:val="DFF65C7B"/>
    <w:rsid w:val="DFFEB5BD"/>
    <w:rsid w:val="DFFF164A"/>
    <w:rsid w:val="EBF304B1"/>
    <w:rsid w:val="EF7FF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D238"/>
  <w15:docId w15:val="{57305875-C905-4182-AF23-9387917F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Plain Text"/>
    <w:basedOn w:val="a"/>
    <w:qFormat/>
    <w:rPr>
      <w:rFonts w:ascii="宋体" w:eastAsia="仿宋" w:hAnsi="Courier New" w:cstheme="minorBidi"/>
      <w:sz w:val="32"/>
    </w:rPr>
  </w:style>
  <w:style w:type="paragraph" w:styleId="a4">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rsid w:val="002122D8"/>
    <w:pPr>
      <w:tabs>
        <w:tab w:val="center" w:pos="4153"/>
        <w:tab w:val="right" w:pos="8306"/>
      </w:tabs>
      <w:snapToGrid w:val="0"/>
      <w:jc w:val="center"/>
    </w:pPr>
    <w:rPr>
      <w:sz w:val="18"/>
      <w:szCs w:val="18"/>
    </w:rPr>
  </w:style>
  <w:style w:type="character" w:customStyle="1" w:styleId="a6">
    <w:name w:val="页眉 字符"/>
    <w:basedOn w:val="a0"/>
    <w:link w:val="a5"/>
    <w:rsid w:val="002122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5%8A%9F%E8%83%BD%E9%9A%9C%E7%A2%8D/6421272?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Hhhhhhat</dc:creator>
  <cp:lastModifiedBy>旺 刘</cp:lastModifiedBy>
  <cp:revision>2</cp:revision>
  <cp:lastPrinted>2024-09-12T18:14:00Z</cp:lastPrinted>
  <dcterms:created xsi:type="dcterms:W3CDTF">2024-12-23T07:59:00Z</dcterms:created>
  <dcterms:modified xsi:type="dcterms:W3CDTF">2024-12-23T07:59:00Z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727C96A4C54C4EAE9A780D6C9E746D77_13</vt:lpwstr>
  </property>
</Properties>
</file>