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朔州市就业创业服务中心近期招聘岗位 （五十七）</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高校毕业生攻坚行动、省校合作、高校毕业生服务周</w:t>
      </w:r>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160"/>
        <w:gridCol w:w="1630"/>
        <w:gridCol w:w="57"/>
        <w:gridCol w:w="790"/>
        <w:gridCol w:w="1050"/>
        <w:gridCol w:w="9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jc w:val="center"/>
              <w:rPr>
                <w:rFonts w:hint="eastAsia"/>
                <w:lang w:val="en-US" w:eastAsia="zh-CN"/>
              </w:rPr>
            </w:pPr>
          </w:p>
        </w:tc>
        <w:tc>
          <w:tcPr>
            <w:tcW w:w="1160" w:type="dxa"/>
          </w:tcPr>
          <w:p>
            <w:pPr>
              <w:jc w:val="center"/>
              <w:rPr>
                <w:rFonts w:hint="eastAsia"/>
                <w:lang w:val="en-US" w:eastAsia="zh-CN"/>
              </w:rPr>
            </w:pPr>
            <w:r>
              <w:rPr>
                <w:rFonts w:hint="eastAsia"/>
                <w:lang w:val="en-US" w:eastAsia="zh-CN"/>
              </w:rPr>
              <w:t>单位</w:t>
            </w:r>
          </w:p>
        </w:tc>
        <w:tc>
          <w:tcPr>
            <w:tcW w:w="1687" w:type="dxa"/>
            <w:gridSpan w:val="2"/>
          </w:tcPr>
          <w:p>
            <w:pPr>
              <w:jc w:val="center"/>
              <w:rPr>
                <w:rFonts w:hint="default"/>
                <w:lang w:val="en-US" w:eastAsia="zh-CN"/>
              </w:rPr>
            </w:pPr>
            <w:r>
              <w:rPr>
                <w:rFonts w:hint="eastAsia"/>
                <w:lang w:val="en-US" w:eastAsia="zh-CN"/>
              </w:rPr>
              <w:t>岗位名称</w:t>
            </w:r>
          </w:p>
        </w:tc>
        <w:tc>
          <w:tcPr>
            <w:tcW w:w="790" w:type="dxa"/>
          </w:tcPr>
          <w:p>
            <w:pPr>
              <w:jc w:val="center"/>
              <w:rPr>
                <w:rFonts w:hint="default"/>
                <w:lang w:val="en-US" w:eastAsia="zh-CN"/>
              </w:rPr>
            </w:pPr>
            <w:r>
              <w:rPr>
                <w:rFonts w:hint="eastAsia"/>
                <w:lang w:val="en-US" w:eastAsia="zh-CN"/>
              </w:rPr>
              <w:t>人数</w:t>
            </w:r>
          </w:p>
        </w:tc>
        <w:tc>
          <w:tcPr>
            <w:tcW w:w="1050" w:type="dxa"/>
          </w:tcPr>
          <w:p>
            <w:pPr>
              <w:jc w:val="center"/>
              <w:rPr>
                <w:rFonts w:hint="default"/>
                <w:lang w:val="en-US" w:eastAsia="zh-CN"/>
              </w:rPr>
            </w:pPr>
            <w:r>
              <w:rPr>
                <w:rFonts w:hint="eastAsia"/>
                <w:lang w:val="en-US" w:eastAsia="zh-CN"/>
              </w:rPr>
              <w:t>薪资</w:t>
            </w:r>
          </w:p>
        </w:tc>
        <w:tc>
          <w:tcPr>
            <w:tcW w:w="9723" w:type="dxa"/>
          </w:tcPr>
          <w:p>
            <w:pPr>
              <w:jc w:val="center"/>
              <w:rPr>
                <w:rFonts w:hint="default"/>
                <w:lang w:val="en-US" w:eastAsia="zh-CN"/>
              </w:rPr>
            </w:pPr>
            <w:r>
              <w:rPr>
                <w:rFonts w:hint="eastAsia"/>
                <w:lang w:val="en-US" w:eastAsia="zh-CN"/>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jc w:val="center"/>
              <w:rPr>
                <w:rFonts w:hint="default"/>
                <w:lang w:val="en-US" w:eastAsia="zh-CN"/>
              </w:rPr>
            </w:pPr>
            <w:r>
              <w:rPr>
                <w:rFonts w:hint="eastAsia"/>
                <w:lang w:val="en-US" w:eastAsia="zh-CN"/>
              </w:rPr>
              <w:t>1</w:t>
            </w:r>
          </w:p>
        </w:tc>
        <w:tc>
          <w:tcPr>
            <w:tcW w:w="1160" w:type="dxa"/>
            <w:vMerge w:val="restart"/>
          </w:tcPr>
          <w:p>
            <w:pPr>
              <w:jc w:val="center"/>
              <w:rPr>
                <w:rFonts w:hint="eastAsia"/>
                <w:lang w:val="en-US" w:eastAsia="zh-CN"/>
              </w:rPr>
            </w:pPr>
            <w:r>
              <w:rPr>
                <w:rFonts w:hint="eastAsia" w:ascii="宋体" w:hAnsi="宋体" w:eastAsia="宋体" w:cs="宋体"/>
                <w:sz w:val="21"/>
                <w:szCs w:val="21"/>
              </w:rPr>
              <w:t>北京博奇电力科技有限公司寿阳运维项目部</w:t>
            </w: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现场经理</w:t>
            </w:r>
          </w:p>
        </w:tc>
        <w:tc>
          <w:tcPr>
            <w:tcW w:w="790" w:type="dxa"/>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50" w:type="dxa"/>
          </w:tcPr>
          <w:p>
            <w:pPr>
              <w:jc w:val="center"/>
              <w:rPr>
                <w:rFonts w:hint="eastAsia" w:ascii="宋体" w:hAnsi="宋体" w:eastAsia="宋体" w:cs="宋体"/>
                <w:sz w:val="21"/>
                <w:szCs w:val="21"/>
                <w:lang w:val="en-US" w:eastAsia="zh-CN"/>
              </w:rPr>
            </w:pPr>
          </w:p>
        </w:tc>
        <w:tc>
          <w:tcPr>
            <w:tcW w:w="9723" w:type="dxa"/>
            <w:vMerge w:val="restart"/>
          </w:tcPr>
          <w:p>
            <w:pPr>
              <w:jc w:val="left"/>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工作地点:</w:t>
            </w:r>
            <w:r>
              <w:rPr>
                <w:rFonts w:hint="eastAsia" w:ascii="宋体" w:hAnsi="宋体" w:eastAsia="宋体" w:cs="宋体"/>
                <w:sz w:val="21"/>
                <w:szCs w:val="21"/>
                <w:lang w:val="en-US" w:eastAsia="zh-CN"/>
              </w:rPr>
              <w:t>山西省晋中市寿阳县(寿阳博奇发电有限责任公司)；</w:t>
            </w:r>
            <w:r>
              <w:rPr>
                <w:rFonts w:hint="eastAsia" w:ascii="宋体" w:hAnsi="宋体" w:eastAsia="宋体" w:cs="宋体"/>
                <w:b/>
                <w:bCs/>
                <w:sz w:val="21"/>
                <w:szCs w:val="21"/>
                <w:lang w:val="en-US" w:eastAsia="zh-CN"/>
              </w:rPr>
              <w:t>专业需求:</w:t>
            </w:r>
            <w:r>
              <w:rPr>
                <w:rFonts w:hint="eastAsia" w:ascii="宋体" w:hAnsi="宋体" w:eastAsia="宋体" w:cs="宋体"/>
                <w:sz w:val="21"/>
                <w:szCs w:val="21"/>
                <w:lang w:val="en-US" w:eastAsia="zh-CN"/>
              </w:rPr>
              <w:t>集控运行、机电一体化、热能动力工程、电厂化学、电厂热能动力、电气自动化、热工自动化、机械制造等相关专业。</w:t>
            </w:r>
            <w:r>
              <w:rPr>
                <w:rFonts w:hint="eastAsia" w:ascii="宋体" w:hAnsi="宋体" w:eastAsia="宋体" w:cs="宋体"/>
                <w:b/>
                <w:bCs/>
                <w:sz w:val="21"/>
                <w:szCs w:val="21"/>
                <w:lang w:val="en-US" w:eastAsia="zh-CN"/>
              </w:rPr>
              <w:t>招聘条件:</w:t>
            </w:r>
            <w:r>
              <w:rPr>
                <w:rFonts w:hint="eastAsia" w:ascii="宋体" w:hAnsi="宋体" w:eastAsia="宋体" w:cs="宋体"/>
                <w:sz w:val="21"/>
                <w:szCs w:val="21"/>
                <w:lang w:val="en-US" w:eastAsia="zh-CN"/>
              </w:rPr>
              <w:t>1、遵纪守法，忠于职守，责任心强2、爱岗敬业，认同公司发展理念;3、中专以上文化(焊工、电工、钳工等须持有相应的特种行业作业证);4、有相关工作经验者优先录用。</w:t>
            </w:r>
            <w:r>
              <w:rPr>
                <w:rFonts w:hint="eastAsia" w:ascii="宋体" w:hAnsi="宋体" w:eastAsia="宋体" w:cs="宋体"/>
                <w:b/>
                <w:bCs/>
                <w:sz w:val="21"/>
                <w:szCs w:val="21"/>
                <w:lang w:val="en-US" w:eastAsia="zh-CN"/>
              </w:rPr>
              <w:t>福利待遇:</w:t>
            </w:r>
            <w:r>
              <w:rPr>
                <w:rFonts w:hint="eastAsia" w:ascii="宋体" w:hAnsi="宋体" w:eastAsia="宋体" w:cs="宋体"/>
                <w:sz w:val="21"/>
                <w:szCs w:val="21"/>
                <w:lang w:val="en-US" w:eastAsia="zh-CN"/>
              </w:rPr>
              <w:t>1、入职即享带薪年假、现场工作补贴、特殊岗位津贴、节日3倍加班费、周末双休。2、上岗工资标准按公司生产岗位标准执行，工资、福利、补助、如能派往边远地区工作的另有地区津贴等。具体薪资面议。</w:t>
            </w:r>
            <w:r>
              <w:rPr>
                <w:rFonts w:hint="eastAsia" w:ascii="宋体" w:hAnsi="宋体" w:eastAsia="宋体" w:cs="宋体"/>
                <w:b/>
                <w:bCs/>
                <w:sz w:val="21"/>
                <w:szCs w:val="21"/>
                <w:lang w:val="en-US" w:eastAsia="zh-CN"/>
              </w:rPr>
              <w:t>面试须知</w:t>
            </w:r>
            <w:r>
              <w:rPr>
                <w:rFonts w:hint="eastAsia" w:ascii="宋体" w:hAnsi="宋体" w:eastAsia="宋体" w:cs="宋体"/>
                <w:sz w:val="21"/>
                <w:szCs w:val="21"/>
                <w:lang w:val="en-US" w:eastAsia="zh-CN"/>
              </w:rPr>
              <w:t>:面试需提供本人身份证，毕业证，特种行业作业证及个人简历一份。报名截止时间:</w:t>
            </w:r>
            <w:r>
              <w:rPr>
                <w:rFonts w:hint="eastAsia" w:ascii="宋体" w:hAnsi="宋体" w:eastAsia="宋体" w:cs="宋体"/>
                <w:b/>
                <w:bCs/>
                <w:sz w:val="21"/>
                <w:szCs w:val="21"/>
                <w:lang w:val="en-US" w:eastAsia="zh-CN"/>
              </w:rPr>
              <w:t>联系人</w:t>
            </w:r>
            <w:r>
              <w:rPr>
                <w:rFonts w:hint="eastAsia" w:ascii="宋体" w:hAnsi="宋体" w:eastAsia="宋体" w:cs="宋体"/>
                <w:sz w:val="21"/>
                <w:szCs w:val="21"/>
                <w:lang w:val="en-US" w:eastAsia="zh-CN"/>
              </w:rPr>
              <w:t>:张女士 15834107987 简历投递:577980392@qq.com。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安全专工</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50" w:type="dxa"/>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10-13k</w:t>
            </w: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运行专工</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运行主值</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运行副值</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运行巡检</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化验员</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机务专工</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电气热控专工</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机务班长</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电热班长</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机务维修工</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电热检修工</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0" w:type="dxa"/>
            <w:vMerge w:val="continue"/>
          </w:tcPr>
          <w:p>
            <w:pPr>
              <w:jc w:val="center"/>
              <w:rPr>
                <w:rFonts w:hint="eastAsia"/>
                <w:lang w:val="en-US" w:eastAsia="zh-CN"/>
              </w:rPr>
            </w:pPr>
          </w:p>
        </w:tc>
        <w:tc>
          <w:tcPr>
            <w:tcW w:w="1160" w:type="dxa"/>
            <w:vMerge w:val="continue"/>
          </w:tcPr>
          <w:p>
            <w:pPr>
              <w:jc w:val="center"/>
              <w:rPr>
                <w:rFonts w:ascii="宋体" w:hAnsi="宋体" w:eastAsia="宋体" w:cs="宋体"/>
                <w:sz w:val="24"/>
                <w:szCs w:val="24"/>
              </w:rPr>
            </w:pP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铲车司机</w:t>
            </w:r>
          </w:p>
        </w:tc>
        <w:tc>
          <w:tcPr>
            <w:tcW w:w="790" w:type="dxa"/>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50" w:type="dxa"/>
          </w:tcPr>
          <w:p>
            <w:pPr>
              <w:jc w:val="center"/>
              <w:rPr>
                <w:rFonts w:hint="eastAsia" w:ascii="宋体" w:hAnsi="宋体" w:eastAsia="宋体" w:cs="宋体"/>
                <w:sz w:val="21"/>
                <w:szCs w:val="21"/>
                <w:lang w:val="en-US" w:eastAsia="zh-CN"/>
              </w:rPr>
            </w:pPr>
          </w:p>
        </w:tc>
        <w:tc>
          <w:tcPr>
            <w:tcW w:w="9723" w:type="dxa"/>
            <w:vMerge w:val="continue"/>
            <w:tcBorders/>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0" w:type="dxa"/>
          </w:tcPr>
          <w:p>
            <w:pPr>
              <w:jc w:val="center"/>
              <w:rPr>
                <w:rFonts w:hint="default"/>
                <w:lang w:val="en-US" w:eastAsia="zh-CN"/>
              </w:rPr>
            </w:pPr>
            <w:r>
              <w:rPr>
                <w:rFonts w:hint="eastAsia"/>
                <w:lang w:val="en-US" w:eastAsia="zh-CN"/>
              </w:rPr>
              <w:t>2</w:t>
            </w:r>
          </w:p>
        </w:tc>
        <w:tc>
          <w:tcPr>
            <w:tcW w:w="1160" w:type="dxa"/>
          </w:tcPr>
          <w:p>
            <w:pPr>
              <w:bidi w:val="0"/>
              <w:rPr>
                <w:rFonts w:hint="default" w:ascii="宋体" w:hAnsi="宋体" w:eastAsia="宋体" w:cs="宋体"/>
                <w:szCs w:val="24"/>
                <w:lang w:val="en-US" w:eastAsia="zh-CN"/>
              </w:rPr>
            </w:pPr>
            <w:r>
              <w:rPr>
                <w:rFonts w:hint="eastAsia"/>
                <w:lang w:val="en-US" w:eastAsia="zh-CN"/>
              </w:rPr>
              <w:t>华信中安保安服务有限公司</w:t>
            </w:r>
          </w:p>
        </w:tc>
        <w:tc>
          <w:tcPr>
            <w:tcW w:w="1687" w:type="dxa"/>
            <w:gridSpan w:val="2"/>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北京地铁安检员</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人员要求：</w:t>
            </w:r>
            <w:r>
              <w:rPr>
                <w:rFonts w:hint="eastAsia" w:ascii="宋体" w:hAnsi="宋体" w:eastAsia="宋体" w:cs="宋体"/>
                <w:sz w:val="21"/>
                <w:szCs w:val="21"/>
                <w:lang w:val="en-US" w:eastAsia="zh-CN"/>
              </w:rPr>
              <w:t>1、  男，18-39周岁，身高165以上；女，18-39周岁，身高155以上2、身体健康，无前科，无纹身3、三针疫苗，部队康希诺疫苗两针4、行程卡不带星号</w:t>
            </w:r>
            <w:r>
              <w:rPr>
                <w:rFonts w:hint="eastAsia" w:ascii="宋体" w:hAnsi="宋体" w:eastAsia="宋体" w:cs="宋体"/>
                <w:b/>
                <w:bCs/>
                <w:sz w:val="21"/>
                <w:szCs w:val="21"/>
                <w:lang w:val="en-US" w:eastAsia="zh-CN"/>
              </w:rPr>
              <w:t>工作时间</w:t>
            </w:r>
            <w:r>
              <w:rPr>
                <w:rFonts w:hint="eastAsia" w:ascii="宋体" w:hAnsi="宋体" w:eastAsia="宋体" w:cs="宋体"/>
                <w:sz w:val="21"/>
                <w:szCs w:val="21"/>
                <w:lang w:val="en-US" w:eastAsia="zh-CN"/>
              </w:rPr>
              <w:t>：正常排班10小时/班，可自愿加，小白：早7:00-下午17:00 ；大白：早7:00-下午19:00；小夜：下午17:00-晚上22:00；大夜：下午17:00-次日9:00（中间驻站休息5小时）【所有班次均包含吃饭休息时间】</w:t>
            </w:r>
            <w:r>
              <w:rPr>
                <w:rFonts w:hint="eastAsia" w:ascii="宋体" w:hAnsi="宋体" w:eastAsia="宋体" w:cs="宋体"/>
                <w:b/>
                <w:bCs/>
                <w:sz w:val="21"/>
                <w:szCs w:val="21"/>
                <w:lang w:val="en-US" w:eastAsia="zh-CN"/>
              </w:rPr>
              <w:t>薪资待遇：</w:t>
            </w:r>
            <w:r>
              <w:rPr>
                <w:rFonts w:hint="eastAsia" w:ascii="宋体" w:hAnsi="宋体" w:eastAsia="宋体" w:cs="宋体"/>
                <w:sz w:val="21"/>
                <w:szCs w:val="21"/>
                <w:lang w:val="en-US" w:eastAsia="zh-CN"/>
              </w:rPr>
              <w:t>工资按工时计算考安检证之前：15元/小时 考安检证之后：16元/小时 ；工作满半年： 200小时后，18元/小时</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每月综合月薪：5000-8000，多干多得。发现违禁品，有额外奖金200-500/次不等。每月25号发放薪资，打卡形式发放。中信银行卡。</w:t>
            </w:r>
            <w:r>
              <w:rPr>
                <w:rFonts w:hint="eastAsia" w:ascii="宋体" w:hAnsi="宋体" w:eastAsia="宋体" w:cs="宋体"/>
                <w:b/>
                <w:bCs/>
                <w:sz w:val="21"/>
                <w:szCs w:val="21"/>
                <w:lang w:val="en-US" w:eastAsia="zh-CN"/>
              </w:rPr>
              <w:t>其他待遇：</w:t>
            </w:r>
            <w:r>
              <w:rPr>
                <w:rFonts w:hint="eastAsia" w:ascii="宋体" w:hAnsi="宋体" w:eastAsia="宋体" w:cs="宋体"/>
                <w:sz w:val="21"/>
                <w:szCs w:val="21"/>
                <w:lang w:val="en-US" w:eastAsia="zh-CN"/>
              </w:rPr>
              <w:t>1、免费宿舍，宿舍4-8人间，空调房，洗浴等配备设施齐全2、免费食堂，一日三餐3、入职当天发放安检制服4、上下班免费班车接送。</w:t>
            </w:r>
            <w:r>
              <w:rPr>
                <w:rFonts w:hint="eastAsia" w:ascii="宋体" w:hAnsi="宋体" w:eastAsia="宋体" w:cs="宋体"/>
                <w:b/>
                <w:bCs/>
                <w:sz w:val="21"/>
                <w:szCs w:val="21"/>
                <w:lang w:val="en-US" w:eastAsia="zh-CN"/>
              </w:rPr>
              <w:t>晋升制度：</w:t>
            </w:r>
            <w:r>
              <w:rPr>
                <w:rFonts w:hint="eastAsia" w:ascii="宋体" w:hAnsi="宋体" w:eastAsia="宋体" w:cs="宋体"/>
                <w:sz w:val="21"/>
                <w:szCs w:val="21"/>
                <w:lang w:val="en-US" w:eastAsia="zh-CN"/>
              </w:rPr>
              <w:t>晋升机会多，满半年可晋升管理干部，指挥员、班组长，津贴500元；安检队长、副队长，津贴1000-2000元，奖金另算。</w:t>
            </w:r>
            <w:r>
              <w:rPr>
                <w:rFonts w:hint="eastAsia" w:ascii="宋体" w:hAnsi="宋体" w:eastAsia="宋体" w:cs="宋体"/>
                <w:b/>
                <w:bCs/>
                <w:sz w:val="21"/>
                <w:szCs w:val="21"/>
                <w:lang w:val="en-US" w:eastAsia="zh-CN"/>
              </w:rPr>
              <w:t>联系方式：</w:t>
            </w:r>
            <w:r>
              <w:rPr>
                <w:rFonts w:hint="eastAsia" w:ascii="宋体" w:hAnsi="宋体" w:eastAsia="宋体" w:cs="宋体"/>
                <w:sz w:val="21"/>
                <w:szCs w:val="21"/>
                <w:lang w:val="en-US" w:eastAsia="zh-CN"/>
              </w:rPr>
              <w:t>15001261007（微信同步），欢迎报名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0" w:type="dxa"/>
          </w:tcPr>
          <w:p>
            <w:pPr>
              <w:jc w:val="center"/>
              <w:rPr>
                <w:rFonts w:hint="default"/>
                <w:lang w:val="en-US" w:eastAsia="zh-CN"/>
              </w:rPr>
            </w:pPr>
            <w:r>
              <w:rPr>
                <w:rFonts w:hint="eastAsia"/>
                <w:lang w:val="en-US" w:eastAsia="zh-CN"/>
              </w:rPr>
              <w:t>3</w:t>
            </w:r>
          </w:p>
        </w:tc>
        <w:tc>
          <w:tcPr>
            <w:tcW w:w="1160" w:type="dxa"/>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万象城</w:t>
            </w:r>
            <w:r>
              <w:rPr>
                <w:rFonts w:hint="eastAsia" w:ascii="宋体" w:hAnsi="宋体" w:eastAsia="宋体" w:cs="宋体"/>
                <w:sz w:val="21"/>
                <w:szCs w:val="21"/>
                <w:lang w:val="en-US" w:eastAsia="zh-CN"/>
              </w:rPr>
              <w:t>电影院</w:t>
            </w: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检票员</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万象城五楼电影院招聘检票员，男女不限，年龄18-30周岁，形象好气质佳有责任心，联系：15110857999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0" w:type="dxa"/>
            <w:vMerge w:val="restart"/>
          </w:tcPr>
          <w:p>
            <w:pPr>
              <w:jc w:val="center"/>
              <w:rPr>
                <w:rFonts w:hint="default"/>
                <w:lang w:val="en-US" w:eastAsia="zh-CN"/>
              </w:rPr>
            </w:pPr>
            <w:r>
              <w:rPr>
                <w:rFonts w:hint="eastAsia"/>
                <w:lang w:val="en-US" w:eastAsia="zh-CN"/>
              </w:rPr>
              <w:t>4</w:t>
            </w:r>
          </w:p>
        </w:tc>
        <w:tc>
          <w:tcPr>
            <w:tcW w:w="1160" w:type="dxa"/>
            <w:vMerge w:val="restart"/>
          </w:tcPr>
          <w:p>
            <w:pPr>
              <w:bidi w:val="0"/>
              <w:rPr>
                <w:rFonts w:hint="eastAsia" w:ascii="宋体" w:hAnsi="宋体" w:eastAsia="宋体" w:cs="宋体"/>
                <w:szCs w:val="24"/>
                <w:lang w:val="en-US" w:eastAsia="zh-CN"/>
              </w:rPr>
            </w:pPr>
            <w:r>
              <w:rPr>
                <w:rFonts w:hint="eastAsia"/>
                <w:lang w:val="en-US" w:eastAsia="zh-CN"/>
              </w:rPr>
              <w:t>中国铁路太原局集团有限公司</w:t>
            </w: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车务类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交通运输、物流管理、与工程类专业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机务类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能源动力、机械、电子信息、电气类专业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车辆类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能源动力、机械、电子信息、电气类专业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工务类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土木、建筑、机械、电气专业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电务类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自动化、电子信息专业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供电类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电气专业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房建类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建筑专业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信息技术类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计算机专业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财务管理类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财会金融专业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法律事务类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687" w:type="dxa"/>
            <w:gridSpan w:val="2"/>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党校教学类</w:t>
            </w:r>
          </w:p>
        </w:tc>
        <w:tc>
          <w:tcPr>
            <w:tcW w:w="790" w:type="dxa"/>
          </w:tcPr>
          <w:p>
            <w:pPr>
              <w:jc w:val="center"/>
              <w:rPr>
                <w:rFonts w:hint="eastAsia" w:ascii="宋体" w:hAnsi="宋体" w:eastAsia="宋体" w:cs="宋体"/>
                <w:sz w:val="21"/>
                <w:szCs w:val="21"/>
                <w:lang w:val="en-US" w:eastAsia="zh-CN"/>
              </w:rPr>
            </w:pPr>
          </w:p>
        </w:tc>
        <w:tc>
          <w:tcPr>
            <w:tcW w:w="1050" w:type="dxa"/>
          </w:tcPr>
          <w:p>
            <w:pPr>
              <w:jc w:val="center"/>
              <w:rPr>
                <w:rFonts w:hint="eastAsia" w:ascii="宋体" w:hAnsi="宋体" w:eastAsia="宋体" w:cs="宋体"/>
                <w:sz w:val="21"/>
                <w:szCs w:val="21"/>
                <w:lang w:val="en-US" w:eastAsia="zh-CN"/>
              </w:rPr>
            </w:pPr>
          </w:p>
        </w:tc>
        <w:tc>
          <w:tcPr>
            <w:tcW w:w="9723" w:type="dxa"/>
            <w:tcBorders/>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哲学、理论经济学、政治学专业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jc w:val="center"/>
              <w:rPr>
                <w:rFonts w:hint="eastAsia" w:ascii="宋体" w:hAnsi="宋体" w:eastAsia="宋体" w:cs="宋体"/>
                <w:sz w:val="24"/>
                <w:szCs w:val="24"/>
                <w:lang w:val="en-US" w:eastAsia="zh-CN"/>
              </w:rPr>
            </w:pPr>
          </w:p>
        </w:tc>
        <w:tc>
          <w:tcPr>
            <w:tcW w:w="13250" w:type="dxa"/>
            <w:gridSpan w:val="5"/>
            <w:tcBorders/>
          </w:tcPr>
          <w:p>
            <w:pPr>
              <w:jc w:val="left"/>
              <w:rPr>
                <w:rFonts w:hint="default" w:ascii="宋体" w:hAnsi="宋体" w:eastAsia="宋体" w:cs="宋体"/>
                <w:sz w:val="21"/>
                <w:szCs w:val="21"/>
                <w:lang w:val="en-US" w:eastAsia="zh-CN"/>
              </w:rPr>
            </w:pPr>
            <w:r>
              <w:rPr>
                <w:rFonts w:hint="eastAsia" w:ascii="宋体" w:hAnsi="宋体" w:eastAsia="宋体" w:cs="宋体"/>
                <w:b/>
                <w:bCs/>
                <w:sz w:val="21"/>
                <w:szCs w:val="21"/>
                <w:lang w:val="en-US" w:eastAsia="zh-CN"/>
              </w:rPr>
              <w:t>招聘对象</w:t>
            </w:r>
            <w:r>
              <w:rPr>
                <w:rFonts w:hint="eastAsia" w:ascii="宋体" w:hAnsi="宋体" w:eastAsia="宋体" w:cs="宋体"/>
                <w:sz w:val="21"/>
                <w:szCs w:val="21"/>
                <w:lang w:val="en-US" w:eastAsia="zh-CN"/>
              </w:rPr>
              <w:t>：1、2023年毕业，列入国家招生计划、按期取得毕业证和学位证的普通高等院校硕士和全日制本科学历毕业生，符合国家政策的2022年离校未就业毕业生以应届毕业生参加应聘。2、硕士毕业生CET-6考试成绩425分及以上，本科毕业生CET-4考试成绩425分以上，或通过同等水平的外语能力考试。3、“双一流”或者专业排名在全国前列的优质高校毕业生、铁路专业方向（包含铁路专业课程）高校毕业生、生源及教学质量较好的高校毕业生优先。</w:t>
            </w:r>
            <w:r>
              <w:rPr>
                <w:rFonts w:hint="eastAsia" w:ascii="宋体" w:hAnsi="宋体" w:eastAsia="宋体" w:cs="宋体"/>
                <w:b/>
                <w:bCs/>
                <w:sz w:val="21"/>
                <w:szCs w:val="21"/>
                <w:lang w:val="en-US" w:eastAsia="zh-CN"/>
              </w:rPr>
              <w:t>福利：</w:t>
            </w:r>
            <w:r>
              <w:rPr>
                <w:rFonts w:hint="eastAsia" w:ascii="宋体" w:hAnsi="宋体" w:eastAsia="宋体" w:cs="宋体"/>
                <w:b w:val="0"/>
                <w:bCs w:val="0"/>
                <w:sz w:val="21"/>
                <w:szCs w:val="21"/>
                <w:lang w:val="en-US" w:eastAsia="zh-CN"/>
              </w:rPr>
              <w:t>社保福利——五险一金、企业年金、补充医疗保险；发展——科学完善的人才引进体系和职业发展通道。休假——每年享受国家法定节假日和带薪年休假。慰问帮扶——工会节日慰问、福利、完善的帮扶体系。其他福利——工作制服、年度健康体检；设施完备的员工公寓；提供员工食堂；提供免费场馆、组织各类文体活动。</w:t>
            </w:r>
            <w:r>
              <w:rPr>
                <w:rFonts w:hint="eastAsia" w:ascii="宋体" w:hAnsi="宋体" w:eastAsia="宋体" w:cs="宋体"/>
                <w:b/>
                <w:bCs/>
                <w:sz w:val="21"/>
                <w:szCs w:val="21"/>
                <w:lang w:val="en-US" w:eastAsia="zh-CN"/>
              </w:rPr>
              <w:t>简历投递时间：2022年11月27日——12月31日。报名网址：http://www.crtyhr.com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restart"/>
            <w:tcBorders/>
          </w:tcPr>
          <w:p>
            <w:pPr>
              <w:jc w:val="center"/>
              <w:rPr>
                <w:rFonts w:hint="default"/>
                <w:lang w:val="en-US" w:eastAsia="zh-CN"/>
              </w:rPr>
            </w:pPr>
            <w:r>
              <w:rPr>
                <w:rFonts w:hint="eastAsia"/>
                <w:lang w:val="en-US" w:eastAsia="zh-CN"/>
              </w:rPr>
              <w:t>5</w:t>
            </w:r>
          </w:p>
        </w:tc>
        <w:tc>
          <w:tcPr>
            <w:tcW w:w="1160" w:type="dxa"/>
            <w:vMerge w:val="restart"/>
            <w:tcBorders/>
          </w:tcPr>
          <w:p>
            <w:pPr>
              <w:bidi w:val="0"/>
              <w:rPr>
                <w:rFonts w:hint="eastAsia"/>
                <w:lang w:val="en-US" w:eastAsia="zh-CN"/>
              </w:rPr>
            </w:pPr>
            <w:r>
              <w:t> </w:t>
            </w:r>
            <w:r>
              <w:rPr>
                <w:rFonts w:hint="default"/>
              </w:rPr>
              <w:t>一道新能源科技（衢州）有限公司</w:t>
            </w:r>
          </w:p>
        </w:tc>
        <w:tc>
          <w:tcPr>
            <w:tcW w:w="1630" w:type="dxa"/>
            <w:tcBorders/>
          </w:tcPr>
          <w:p>
            <w:pPr>
              <w:bidi w:val="0"/>
              <w:rPr>
                <w:rFonts w:hint="eastAsia"/>
                <w:lang w:val="en-US" w:eastAsia="zh-CN"/>
              </w:rPr>
            </w:pPr>
            <w:r>
              <w:t>营销类</w:t>
            </w:r>
          </w:p>
        </w:tc>
        <w:tc>
          <w:tcPr>
            <w:tcW w:w="847" w:type="dxa"/>
            <w:gridSpan w:val="2"/>
            <w:tcBorders/>
          </w:tcPr>
          <w:p>
            <w:pPr>
              <w:bidi w:val="0"/>
              <w:rPr>
                <w:rFonts w:hint="default"/>
                <w:lang w:val="en-US" w:eastAsia="zh-CN"/>
              </w:rPr>
            </w:pPr>
            <w:r>
              <w:rPr>
                <w:rFonts w:hint="eastAsia"/>
                <w:lang w:val="en-US" w:eastAsia="zh-CN"/>
              </w:rPr>
              <w:t>50</w:t>
            </w:r>
          </w:p>
        </w:tc>
        <w:tc>
          <w:tcPr>
            <w:tcW w:w="1050" w:type="dxa"/>
            <w:tcBorders/>
          </w:tcPr>
          <w:p>
            <w:pPr>
              <w:bidi w:val="0"/>
              <w:rPr>
                <w:rFonts w:hint="eastAsia"/>
                <w:lang w:val="en-US" w:eastAsia="zh-CN"/>
              </w:rPr>
            </w:pPr>
          </w:p>
        </w:tc>
        <w:tc>
          <w:tcPr>
            <w:tcW w:w="9723" w:type="dxa"/>
            <w:tcBorders/>
          </w:tcPr>
          <w:p>
            <w:pPr>
              <w:bidi w:val="0"/>
              <w:rPr>
                <w:rFonts w:hint="eastAsia"/>
                <w:lang w:val="en-US" w:eastAsia="zh-CN"/>
              </w:rPr>
            </w:pPr>
            <w:r>
              <w:t>管理类、财务类、人力资源类、营销类等相关专业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pPr>
          </w:p>
        </w:tc>
        <w:tc>
          <w:tcPr>
            <w:tcW w:w="1630" w:type="dxa"/>
            <w:tcBorders/>
          </w:tcPr>
          <w:p>
            <w:pPr>
              <w:bidi w:val="0"/>
              <w:rPr>
                <w:rFonts w:hint="eastAsia"/>
                <w:lang w:val="en-US" w:eastAsia="zh-CN"/>
              </w:rPr>
            </w:pPr>
            <w:r>
              <w:t>海外类</w:t>
            </w:r>
          </w:p>
        </w:tc>
        <w:tc>
          <w:tcPr>
            <w:tcW w:w="847" w:type="dxa"/>
            <w:gridSpan w:val="2"/>
            <w:tcBorders/>
          </w:tcPr>
          <w:p>
            <w:pPr>
              <w:bidi w:val="0"/>
              <w:rPr>
                <w:rFonts w:hint="default"/>
                <w:lang w:val="en-US" w:eastAsia="zh-CN"/>
              </w:rPr>
            </w:pPr>
            <w:r>
              <w:rPr>
                <w:rFonts w:hint="eastAsia"/>
                <w:lang w:val="en-US" w:eastAsia="zh-CN"/>
              </w:rPr>
              <w:t>50</w:t>
            </w:r>
          </w:p>
        </w:tc>
        <w:tc>
          <w:tcPr>
            <w:tcW w:w="1050" w:type="dxa"/>
            <w:tcBorders/>
          </w:tcPr>
          <w:p>
            <w:pPr>
              <w:bidi w:val="0"/>
              <w:rPr>
                <w:rFonts w:hint="eastAsia"/>
                <w:lang w:val="en-US" w:eastAsia="zh-CN"/>
              </w:rPr>
            </w:pPr>
          </w:p>
        </w:tc>
        <w:tc>
          <w:tcPr>
            <w:tcW w:w="9723" w:type="dxa"/>
            <w:tcBorders/>
          </w:tcPr>
          <w:p>
            <w:pPr>
              <w:bidi w:val="0"/>
              <w:rPr>
                <w:rFonts w:hint="eastAsia"/>
                <w:lang w:val="en-US" w:eastAsia="zh-CN"/>
              </w:rPr>
            </w:pPr>
            <w:r>
              <w:t>管理类、财务类、人力资源类、营销类等相关专业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pPr>
          </w:p>
        </w:tc>
        <w:tc>
          <w:tcPr>
            <w:tcW w:w="1630" w:type="dxa"/>
            <w:tcBorders/>
          </w:tcPr>
          <w:p>
            <w:pPr>
              <w:bidi w:val="0"/>
              <w:rPr>
                <w:rFonts w:hint="default"/>
                <w:lang w:val="en-US" w:eastAsia="zh-CN"/>
              </w:rPr>
            </w:pPr>
            <w:r>
              <w:rPr>
                <w:rFonts w:hint="eastAsia"/>
                <w:lang w:val="en-US" w:eastAsia="zh-CN"/>
              </w:rPr>
              <w:t>智能制造类</w:t>
            </w:r>
          </w:p>
        </w:tc>
        <w:tc>
          <w:tcPr>
            <w:tcW w:w="847" w:type="dxa"/>
            <w:gridSpan w:val="2"/>
            <w:tcBorders/>
          </w:tcPr>
          <w:p>
            <w:pPr>
              <w:bidi w:val="0"/>
              <w:rPr>
                <w:rFonts w:hint="default"/>
                <w:lang w:val="en-US" w:eastAsia="zh-CN"/>
              </w:rPr>
            </w:pPr>
            <w:r>
              <w:rPr>
                <w:rFonts w:hint="eastAsia"/>
                <w:lang w:val="en-US" w:eastAsia="zh-CN"/>
              </w:rPr>
              <w:t>50</w:t>
            </w:r>
          </w:p>
        </w:tc>
        <w:tc>
          <w:tcPr>
            <w:tcW w:w="1050" w:type="dxa"/>
            <w:tcBorders/>
          </w:tcPr>
          <w:p>
            <w:pPr>
              <w:bidi w:val="0"/>
              <w:rPr>
                <w:rFonts w:hint="eastAsia"/>
                <w:lang w:val="en-US" w:eastAsia="zh-CN"/>
              </w:rPr>
            </w:pPr>
          </w:p>
        </w:tc>
        <w:tc>
          <w:tcPr>
            <w:tcW w:w="9723" w:type="dxa"/>
            <w:tcBorders/>
          </w:tcPr>
          <w:p>
            <w:pPr>
              <w:bidi w:val="0"/>
              <w:rPr>
                <w:rFonts w:hint="eastAsia"/>
                <w:lang w:val="en-US" w:eastAsia="zh-CN"/>
              </w:rPr>
            </w:pPr>
            <w:r>
              <w:t>材料、化学、光伏、电子、电气、机械、自动化、机电等理工类专业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pPr>
          </w:p>
        </w:tc>
        <w:tc>
          <w:tcPr>
            <w:tcW w:w="1630" w:type="dxa"/>
            <w:tcBorders/>
          </w:tcPr>
          <w:p>
            <w:pPr>
              <w:bidi w:val="0"/>
              <w:rPr>
                <w:rFonts w:hint="eastAsia"/>
                <w:lang w:val="en-US" w:eastAsia="zh-CN"/>
              </w:rPr>
            </w:pPr>
            <w:r>
              <w:t>研发类</w:t>
            </w:r>
          </w:p>
        </w:tc>
        <w:tc>
          <w:tcPr>
            <w:tcW w:w="847" w:type="dxa"/>
            <w:gridSpan w:val="2"/>
            <w:tcBorders/>
          </w:tcPr>
          <w:p>
            <w:pPr>
              <w:bidi w:val="0"/>
              <w:rPr>
                <w:rFonts w:hint="default"/>
                <w:lang w:val="en-US" w:eastAsia="zh-CN"/>
              </w:rPr>
            </w:pPr>
            <w:r>
              <w:rPr>
                <w:rFonts w:hint="eastAsia"/>
                <w:lang w:val="en-US" w:eastAsia="zh-CN"/>
              </w:rPr>
              <w:t>300</w:t>
            </w:r>
          </w:p>
        </w:tc>
        <w:tc>
          <w:tcPr>
            <w:tcW w:w="1050" w:type="dxa"/>
            <w:tcBorders/>
          </w:tcPr>
          <w:p>
            <w:pPr>
              <w:bidi w:val="0"/>
              <w:rPr>
                <w:rFonts w:hint="eastAsia"/>
                <w:lang w:val="en-US" w:eastAsia="zh-CN"/>
              </w:rPr>
            </w:pPr>
          </w:p>
        </w:tc>
        <w:tc>
          <w:tcPr>
            <w:tcW w:w="9723" w:type="dxa"/>
            <w:tcBorders/>
          </w:tcPr>
          <w:p>
            <w:pPr>
              <w:bidi w:val="0"/>
              <w:rPr>
                <w:rFonts w:hint="eastAsia"/>
                <w:lang w:val="en-US" w:eastAsia="zh-CN"/>
              </w:rPr>
            </w:pPr>
            <w:r>
              <w:t>电气、机械、自动化、光伏、机电等理工类专业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pPr>
          </w:p>
        </w:tc>
        <w:tc>
          <w:tcPr>
            <w:tcW w:w="1630" w:type="dxa"/>
            <w:tcBorders/>
          </w:tcPr>
          <w:p>
            <w:pPr>
              <w:bidi w:val="0"/>
              <w:rPr>
                <w:rFonts w:hint="default"/>
                <w:lang w:val="en-US" w:eastAsia="zh-CN"/>
              </w:rPr>
            </w:pPr>
            <w:r>
              <w:rPr>
                <w:rFonts w:hint="eastAsia"/>
                <w:lang w:val="en-US" w:eastAsia="zh-CN"/>
              </w:rPr>
              <w:t>管理类</w:t>
            </w:r>
          </w:p>
        </w:tc>
        <w:tc>
          <w:tcPr>
            <w:tcW w:w="847" w:type="dxa"/>
            <w:gridSpan w:val="2"/>
            <w:tcBorders/>
          </w:tcPr>
          <w:p>
            <w:pPr>
              <w:bidi w:val="0"/>
              <w:rPr>
                <w:rFonts w:hint="eastAsia"/>
                <w:lang w:val="en-US" w:eastAsia="zh-CN"/>
              </w:rPr>
            </w:pPr>
          </w:p>
        </w:tc>
        <w:tc>
          <w:tcPr>
            <w:tcW w:w="1050" w:type="dxa"/>
            <w:tcBorders/>
          </w:tcPr>
          <w:p>
            <w:pPr>
              <w:bidi w:val="0"/>
              <w:rPr>
                <w:rFonts w:hint="eastAsia"/>
                <w:lang w:val="en-US" w:eastAsia="zh-CN"/>
              </w:rPr>
            </w:pPr>
          </w:p>
        </w:tc>
        <w:tc>
          <w:tcPr>
            <w:tcW w:w="9723" w:type="dxa"/>
            <w:tcBorders/>
          </w:tcPr>
          <w:p>
            <w:pPr>
              <w:bidi w:val="0"/>
              <w:rPr>
                <w:rFonts w:hint="eastAsia"/>
                <w:lang w:val="en-US" w:eastAsia="zh-CN"/>
              </w:rPr>
            </w:pPr>
            <w:r>
              <w:t>管理类、财务类、人力资源类、营销类、IT等相关专业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pPr>
          </w:p>
        </w:tc>
        <w:tc>
          <w:tcPr>
            <w:tcW w:w="1630" w:type="dxa"/>
            <w:tcBorders/>
          </w:tcPr>
          <w:p>
            <w:pPr>
              <w:bidi w:val="0"/>
              <w:rPr>
                <w:rFonts w:hint="default"/>
                <w:lang w:val="en-US" w:eastAsia="zh-CN"/>
              </w:rPr>
            </w:pPr>
            <w:r>
              <w:rPr>
                <w:rFonts w:hint="eastAsia"/>
                <w:lang w:val="en-US" w:eastAsia="zh-CN"/>
              </w:rPr>
              <w:t>技术类</w:t>
            </w:r>
          </w:p>
        </w:tc>
        <w:tc>
          <w:tcPr>
            <w:tcW w:w="847" w:type="dxa"/>
            <w:gridSpan w:val="2"/>
            <w:tcBorders/>
          </w:tcPr>
          <w:p>
            <w:pPr>
              <w:bidi w:val="0"/>
              <w:rPr>
                <w:rFonts w:hint="default"/>
                <w:lang w:val="en-US" w:eastAsia="zh-CN"/>
              </w:rPr>
            </w:pPr>
            <w:r>
              <w:rPr>
                <w:rFonts w:hint="eastAsia"/>
                <w:lang w:val="en-US" w:eastAsia="zh-CN"/>
              </w:rPr>
              <w:t>100</w:t>
            </w:r>
          </w:p>
        </w:tc>
        <w:tc>
          <w:tcPr>
            <w:tcW w:w="1050" w:type="dxa"/>
            <w:tcBorders/>
          </w:tcPr>
          <w:p>
            <w:pPr>
              <w:bidi w:val="0"/>
              <w:rPr>
                <w:rFonts w:hint="eastAsia"/>
                <w:lang w:val="en-US" w:eastAsia="zh-CN"/>
              </w:rPr>
            </w:pPr>
          </w:p>
        </w:tc>
        <w:tc>
          <w:tcPr>
            <w:tcW w:w="9723" w:type="dxa"/>
            <w:tcBorders/>
          </w:tcPr>
          <w:p>
            <w:pPr>
              <w:bidi w:val="0"/>
              <w:rPr>
                <w:rFonts w:hint="eastAsia"/>
                <w:lang w:val="en-US" w:eastAsia="zh-CN"/>
              </w:rPr>
            </w:pPr>
            <w:r>
              <w:t>材料、化学、光伏、电子、电气、机械、自动化、机电等理工类专业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pPr>
          </w:p>
        </w:tc>
        <w:tc>
          <w:tcPr>
            <w:tcW w:w="13250" w:type="dxa"/>
            <w:gridSpan w:val="5"/>
            <w:tcBorders/>
          </w:tcPr>
          <w:p>
            <w:pPr>
              <w:bidi w:val="0"/>
              <w:rPr>
                <w:rFonts w:hint="eastAsia"/>
                <w:lang w:eastAsia="zh-CN"/>
              </w:rPr>
            </w:pPr>
            <w:r>
              <w:rPr>
                <w:rFonts w:hint="eastAsia"/>
                <w:b/>
                <w:bCs/>
              </w:rPr>
              <w:t>工作地点</w:t>
            </w:r>
            <w:r>
              <w:rPr>
                <w:rFonts w:hint="eastAsia"/>
                <w:lang w:eastAsia="zh-CN"/>
              </w:rPr>
              <w:t>：</w:t>
            </w:r>
            <w:r>
              <w:rPr>
                <w:rFonts w:hint="eastAsia"/>
              </w:rPr>
              <w:t>浙江衢州、江苏泰州、</w:t>
            </w:r>
            <w:r>
              <w:rPr>
                <w:rFonts w:hint="eastAsia"/>
                <w:b/>
                <w:bCs/>
              </w:rPr>
              <w:t>山西朔州</w:t>
            </w:r>
            <w:r>
              <w:rPr>
                <w:rFonts w:hint="eastAsia"/>
              </w:rPr>
              <w:t>、甘肃武威、安徽蚌埠、福建漳州、广西北海、湖北京山、河南洛阳</w:t>
            </w:r>
            <w:r>
              <w:rPr>
                <w:rFonts w:hint="eastAsia"/>
                <w:lang w:eastAsia="zh-CN"/>
              </w:rPr>
              <w:t>；</w:t>
            </w:r>
            <w:r>
              <w:rPr>
                <w:rFonts w:hint="default"/>
                <w:b/>
                <w:bCs/>
              </w:rPr>
              <w:t>薪资与福利</w:t>
            </w:r>
            <w:r>
              <w:rPr>
                <w:rFonts w:hint="eastAsia"/>
                <w:b/>
                <w:bCs/>
                <w:lang w:eastAsia="zh-CN"/>
              </w:rPr>
              <w:t>：</w:t>
            </w:r>
            <w:r>
              <w:rPr>
                <w:rFonts w:hint="default"/>
              </w:rPr>
              <w:t>1.年薪范围：10万-20万</w:t>
            </w:r>
            <w:r>
              <w:rPr>
                <w:rFonts w:hint="eastAsia"/>
                <w:lang w:eastAsia="zh-CN"/>
              </w:rPr>
              <w:t>；</w:t>
            </w:r>
            <w:r>
              <w:rPr>
                <w:rFonts w:hint="default"/>
              </w:rPr>
              <w:t>2.社保缴纳：入职当月（10日前）即开始缴纳社会保险、住房公积金费用。3.其他福利：按照公司规定享受年休假、通信补贴、节日福利、生日福利、定期旅游、定期体检、探亲假等。4.定期调薪：依据公司每年的经营情况及个人表现，每年会有两次调薪机会；5.食宿及通勤：公司免费提供员工宿舍、一日三餐、通勤班车等。</w:t>
            </w:r>
            <w:r>
              <w:rPr>
                <w:rFonts w:hint="default"/>
                <w:b/>
                <w:bCs/>
              </w:rPr>
              <w:t>简历投递</w:t>
            </w:r>
            <w:r>
              <w:rPr>
                <w:rFonts w:hint="eastAsia"/>
                <w:b/>
                <w:bCs/>
                <w:lang w:eastAsia="zh-CN"/>
              </w:rPr>
              <w:t>：</w:t>
            </w:r>
            <w:r>
              <w:rPr>
                <w:rFonts w:hint="default"/>
              </w:rPr>
              <w:t>1、校园招聘网申邮箱：qiangsheng.cheng@das-solar.com</w:t>
            </w:r>
            <w:r>
              <w:rPr>
                <w:rFonts w:hint="eastAsia"/>
                <w:lang w:eastAsia="zh-CN"/>
              </w:rPr>
              <w:t>；</w:t>
            </w:r>
            <w:r>
              <w:rPr>
                <w:rFonts w:hint="eastAsia"/>
                <w:lang w:val="en-US" w:eastAsia="zh-CN"/>
              </w:rPr>
              <w:t>2</w:t>
            </w:r>
            <w:r>
              <w:rPr>
                <w:rFonts w:hint="default"/>
              </w:rPr>
              <w:t>、邮件标题&amp;附件简历请以“省份-学校-专业-姓名”命名</w:t>
            </w:r>
            <w:r>
              <w:rPr>
                <w:rFonts w:hint="eastAsia"/>
                <w:lang w:eastAsia="zh-CN"/>
              </w:rPr>
              <w:t>。</w:t>
            </w:r>
            <w:r>
              <w:rPr>
                <w:rFonts w:hint="default"/>
                <w:b/>
                <w:bCs/>
              </w:rPr>
              <w:t>联系我们</w:t>
            </w:r>
            <w:r>
              <w:rPr>
                <w:rFonts w:hint="eastAsia"/>
                <w:b/>
                <w:bCs/>
                <w:lang w:eastAsia="zh-CN"/>
              </w:rPr>
              <w:t>：</w:t>
            </w:r>
            <w:r>
              <w:rPr>
                <w:rFonts w:hint="default"/>
              </w:rPr>
              <w:t>联系电话：0570-8772889/17603261228微信公众账号：一道新能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restart"/>
            <w:tcBorders/>
          </w:tcPr>
          <w:p>
            <w:pPr>
              <w:jc w:val="center"/>
              <w:rPr>
                <w:rFonts w:hint="default"/>
                <w:lang w:val="en-US" w:eastAsia="zh-CN"/>
              </w:rPr>
            </w:pPr>
            <w:r>
              <w:rPr>
                <w:rFonts w:hint="eastAsia"/>
                <w:lang w:val="en-US" w:eastAsia="zh-CN"/>
              </w:rPr>
              <w:t>6</w:t>
            </w:r>
          </w:p>
        </w:tc>
        <w:tc>
          <w:tcPr>
            <w:tcW w:w="1160" w:type="dxa"/>
            <w:vMerge w:val="restart"/>
            <w:tcBorders/>
          </w:tcPr>
          <w:p>
            <w:pPr>
              <w:bidi w:val="0"/>
            </w:pPr>
            <w:r>
              <w:rPr>
                <w:rFonts w:hint="eastAsia"/>
              </w:rPr>
              <w:t>山西华鹿热电有限公司</w:t>
            </w:r>
          </w:p>
        </w:tc>
        <w:tc>
          <w:tcPr>
            <w:tcW w:w="1630" w:type="dxa"/>
            <w:tcBorders/>
            <w:vAlign w:val="center"/>
          </w:tcPr>
          <w:p>
            <w:pPr>
              <w:bidi w:val="0"/>
              <w:rPr>
                <w:rFonts w:hint="eastAsia"/>
                <w:lang w:val="en-US" w:eastAsia="zh-CN"/>
              </w:rPr>
            </w:pPr>
            <w:r>
              <w:t>暖通工程师</w:t>
            </w:r>
          </w:p>
        </w:tc>
        <w:tc>
          <w:tcPr>
            <w:tcW w:w="847" w:type="dxa"/>
            <w:gridSpan w:val="2"/>
            <w:tcBorders/>
          </w:tcPr>
          <w:p>
            <w:pPr>
              <w:bidi w:val="0"/>
              <w:rPr>
                <w:rFonts w:hint="eastAsia"/>
                <w:lang w:val="en-US" w:eastAsia="zh-CN"/>
              </w:rPr>
            </w:pPr>
          </w:p>
        </w:tc>
        <w:tc>
          <w:tcPr>
            <w:tcW w:w="1050" w:type="dxa"/>
            <w:tcBorders/>
          </w:tcPr>
          <w:p>
            <w:pPr>
              <w:bidi w:val="0"/>
              <w:rPr>
                <w:rFonts w:hint="eastAsia"/>
                <w:lang w:val="en-US" w:eastAsia="zh-CN"/>
              </w:rPr>
            </w:pPr>
          </w:p>
        </w:tc>
        <w:tc>
          <w:tcPr>
            <w:tcW w:w="9723" w:type="dxa"/>
            <w:tcBorders/>
          </w:tcPr>
          <w:p>
            <w:pPr>
              <w:bidi w:val="0"/>
            </w:pPr>
            <w:r>
              <w:t>建筑环境与能源工程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rPr>
                <w:rFonts w:hint="eastAsia"/>
              </w:rPr>
            </w:pPr>
          </w:p>
        </w:tc>
        <w:tc>
          <w:tcPr>
            <w:tcW w:w="1630" w:type="dxa"/>
            <w:tcBorders/>
            <w:vAlign w:val="center"/>
          </w:tcPr>
          <w:p>
            <w:pPr>
              <w:bidi w:val="0"/>
              <w:rPr>
                <w:rFonts w:hint="eastAsia"/>
                <w:lang w:val="en-US" w:eastAsia="zh-CN"/>
              </w:rPr>
            </w:pPr>
            <w:r>
              <w:rPr>
                <w:rFonts w:hint="default"/>
              </w:rPr>
              <w:t>调度</w:t>
            </w:r>
          </w:p>
        </w:tc>
        <w:tc>
          <w:tcPr>
            <w:tcW w:w="847" w:type="dxa"/>
            <w:gridSpan w:val="2"/>
            <w:tcBorders/>
          </w:tcPr>
          <w:p>
            <w:pPr>
              <w:bidi w:val="0"/>
              <w:rPr>
                <w:rFonts w:hint="eastAsia"/>
                <w:lang w:val="en-US" w:eastAsia="zh-CN"/>
              </w:rPr>
            </w:pPr>
          </w:p>
        </w:tc>
        <w:tc>
          <w:tcPr>
            <w:tcW w:w="1050" w:type="dxa"/>
            <w:tcBorders/>
          </w:tcPr>
          <w:p>
            <w:pPr>
              <w:bidi w:val="0"/>
              <w:rPr>
                <w:rFonts w:hint="eastAsia"/>
                <w:lang w:val="en-US" w:eastAsia="zh-CN"/>
              </w:rPr>
            </w:pPr>
          </w:p>
        </w:tc>
        <w:tc>
          <w:tcPr>
            <w:tcW w:w="9723" w:type="dxa"/>
            <w:tcBorders/>
          </w:tcPr>
          <w:p>
            <w:pPr>
              <w:bidi w:val="0"/>
            </w:pPr>
            <w:r>
              <w:t>建筑环境与能源工程、机械工程及其自动化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rPr>
                <w:rFonts w:hint="eastAsia"/>
              </w:rPr>
            </w:pPr>
          </w:p>
        </w:tc>
        <w:tc>
          <w:tcPr>
            <w:tcW w:w="1630" w:type="dxa"/>
            <w:tcBorders/>
            <w:vAlign w:val="center"/>
          </w:tcPr>
          <w:p>
            <w:pPr>
              <w:bidi w:val="0"/>
              <w:rPr>
                <w:rFonts w:hint="eastAsia"/>
                <w:lang w:val="en-US" w:eastAsia="zh-CN"/>
              </w:rPr>
            </w:pPr>
            <w:r>
              <w:rPr>
                <w:rFonts w:hint="default"/>
              </w:rPr>
              <w:t>自控工程师</w:t>
            </w:r>
          </w:p>
        </w:tc>
        <w:tc>
          <w:tcPr>
            <w:tcW w:w="847" w:type="dxa"/>
            <w:gridSpan w:val="2"/>
            <w:tcBorders/>
          </w:tcPr>
          <w:p>
            <w:pPr>
              <w:bidi w:val="0"/>
              <w:rPr>
                <w:rFonts w:hint="eastAsia"/>
                <w:lang w:val="en-US" w:eastAsia="zh-CN"/>
              </w:rPr>
            </w:pPr>
          </w:p>
        </w:tc>
        <w:tc>
          <w:tcPr>
            <w:tcW w:w="1050" w:type="dxa"/>
            <w:tcBorders/>
          </w:tcPr>
          <w:p>
            <w:pPr>
              <w:bidi w:val="0"/>
              <w:rPr>
                <w:rFonts w:hint="eastAsia"/>
                <w:lang w:val="en-US" w:eastAsia="zh-CN"/>
              </w:rPr>
            </w:pPr>
          </w:p>
        </w:tc>
        <w:tc>
          <w:tcPr>
            <w:tcW w:w="9723" w:type="dxa"/>
            <w:tcBorders/>
          </w:tcPr>
          <w:p>
            <w:pPr>
              <w:bidi w:val="0"/>
            </w:pPr>
            <w:r>
              <w:t>机械工程及其自动化、电气工程及其自动化、自动化及相关专业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rPr>
                <w:rFonts w:hint="eastAsia"/>
              </w:rPr>
            </w:pPr>
          </w:p>
        </w:tc>
        <w:tc>
          <w:tcPr>
            <w:tcW w:w="13250" w:type="dxa"/>
            <w:gridSpan w:val="5"/>
            <w:tcBorders/>
            <w:vAlign w:val="center"/>
          </w:tcPr>
          <w:p>
            <w:pPr>
              <w:bidi w:val="0"/>
              <w:rPr>
                <w:rFonts w:hint="default"/>
              </w:rPr>
            </w:pPr>
            <w:r>
              <w:rPr>
                <w:rFonts w:hint="default"/>
                <w:b/>
                <w:bCs/>
              </w:rPr>
              <w:t>招聘条件</w:t>
            </w:r>
            <w:r>
              <w:rPr>
                <w:rFonts w:hint="default"/>
              </w:rPr>
              <w:t>：1、具有良好的政治素质、职业素养和团队精神；2、全国统一招收录取的全日制本科以上毕业生，2023年7月底前取得毕业证。</w:t>
            </w:r>
            <w:r>
              <w:rPr>
                <w:rFonts w:hint="eastAsia"/>
                <w:lang w:val="en-US" w:eastAsia="zh-CN"/>
              </w:rPr>
              <w:t>3</w:t>
            </w:r>
            <w:r>
              <w:rPr>
                <w:rFonts w:hint="default"/>
              </w:rPr>
              <w:t>、学习成绩优良，专业对口，具有选聘岗位所需的专业知识和能力素质。4、身体健康，具有良好的心理素质和正常履职的身体条件。5、吃苦耐劳，责任心强。</w:t>
            </w:r>
            <w:r>
              <w:rPr>
                <w:rFonts w:hint="default"/>
                <w:b/>
                <w:bCs/>
              </w:rPr>
              <w:t>薪酬及福利待遇</w:t>
            </w:r>
            <w:r>
              <w:rPr>
                <w:rFonts w:hint="default"/>
              </w:rPr>
              <w:t>1、劳动关系：与我公司签订劳动合同。2、薪酬待遇：提供具有激励性的薪酬待遇，建立全面的激励机制和畅通的职业发展通道。3、社会保险：公司为员工提供基本养老保险、医疗保险、工伤保险、失业保险、生育保险等社会保险福利待遇。4、福利：生日礼品、定期体检、结婚礼金、新生儿礼品、春节中秋节福利。</w:t>
            </w:r>
            <w:r>
              <w:rPr>
                <w:rFonts w:hint="eastAsia"/>
                <w:lang w:val="en-US" w:eastAsia="zh-CN"/>
              </w:rPr>
              <w:t>5</w:t>
            </w:r>
            <w:r>
              <w:rPr>
                <w:rFonts w:hint="default"/>
              </w:rPr>
              <w:t>、休息休假：国家法定假日、周末双休、年休假、婚嫁、产假、护理假等</w:t>
            </w:r>
          </w:p>
          <w:p>
            <w:pPr>
              <w:bidi w:val="0"/>
            </w:pPr>
            <w:r>
              <w:rPr>
                <w:rFonts w:hint="default"/>
                <w:b/>
                <w:bCs/>
              </w:rPr>
              <w:t>招聘流程：</w:t>
            </w:r>
            <w:r>
              <w:rPr>
                <w:rFonts w:hint="default"/>
              </w:rPr>
              <w:t>通过电子邮箱投递个人简历、身份证、学籍证明、毕业生推荐表、成绩单扫描件及其他相关证书扫描件，文件名格式为毕业学校+专业+姓名。经资格审查合格的应聘人员，将以电话或邮件的方式通知面试，审查未通过的不另行通知。公司地址:山西省河曲县西口镇新建路2号公司网址：</w:t>
            </w:r>
            <w:r>
              <w:rPr>
                <w:rFonts w:hint="default"/>
              </w:rPr>
              <w:fldChar w:fldCharType="begin"/>
            </w:r>
            <w:r>
              <w:rPr>
                <w:rFonts w:hint="default"/>
              </w:rPr>
              <w:instrText xml:space="preserve"> HYPERLINK "http://hua-lu.net/" </w:instrText>
            </w:r>
            <w:r>
              <w:rPr>
                <w:rFonts w:hint="default"/>
              </w:rPr>
              <w:fldChar w:fldCharType="separate"/>
            </w:r>
            <w:r>
              <w:rPr>
                <w:rStyle w:val="17"/>
                <w:rFonts w:hint="default" w:ascii="Helvetica" w:hAnsi="Helvetica" w:eastAsia="Helvetica" w:cs="Helvetica"/>
                <w:i w:val="0"/>
                <w:iCs w:val="0"/>
                <w:caps w:val="0"/>
                <w:color w:val="000000"/>
                <w:spacing w:val="0"/>
                <w:szCs w:val="14"/>
                <w:u w:val="none"/>
                <w:bdr w:val="none" w:color="auto" w:sz="0" w:space="0"/>
                <w:shd w:val="clear" w:fill="FFFFFF"/>
              </w:rPr>
              <w:t>http://hua-lu.net</w:t>
            </w:r>
            <w:r>
              <w:rPr>
                <w:rFonts w:hint="default"/>
              </w:rPr>
              <w:fldChar w:fldCharType="end"/>
            </w:r>
            <w:r>
              <w:rPr>
                <w:rFonts w:hint="default"/>
                <w:b/>
                <w:bCs/>
              </w:rPr>
              <w:t>招聘电话：</w:t>
            </w:r>
            <w:r>
              <w:rPr>
                <w:rFonts w:hint="default"/>
              </w:rPr>
              <w:t>王女士：0350-6181203   17536058953</w:t>
            </w:r>
            <w:r>
              <w:rPr>
                <w:rFonts w:hint="default"/>
                <w:b/>
                <w:bCs/>
              </w:rPr>
              <w:t>简历投递邮箱：</w:t>
            </w:r>
            <w:r>
              <w:rPr>
                <w:rFonts w:hint="default"/>
                <w:b w:val="0"/>
                <w:bCs w:val="0"/>
              </w:rPr>
              <w:t>s</w:t>
            </w:r>
            <w:r>
              <w:rPr>
                <w:rFonts w:hint="default"/>
              </w:rPr>
              <w:t>xhlrd@hua-lu.net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restart"/>
            <w:tcBorders/>
          </w:tcPr>
          <w:p>
            <w:pPr>
              <w:jc w:val="center"/>
              <w:rPr>
                <w:rFonts w:hint="default"/>
                <w:lang w:val="en-US" w:eastAsia="zh-CN"/>
              </w:rPr>
            </w:pPr>
            <w:r>
              <w:rPr>
                <w:rFonts w:hint="eastAsia"/>
                <w:lang w:val="en-US" w:eastAsia="zh-CN"/>
              </w:rPr>
              <w:t>7</w:t>
            </w:r>
          </w:p>
        </w:tc>
        <w:tc>
          <w:tcPr>
            <w:tcW w:w="1160" w:type="dxa"/>
            <w:vMerge w:val="restart"/>
            <w:tcBorders/>
          </w:tcPr>
          <w:p>
            <w:pPr>
              <w:bidi w:val="0"/>
              <w:rPr>
                <w:rFonts w:hint="eastAsia"/>
              </w:rPr>
            </w:pPr>
            <w:r>
              <w:t>山西阳光焦化集团股份有限公司</w:t>
            </w:r>
          </w:p>
        </w:tc>
        <w:tc>
          <w:tcPr>
            <w:tcW w:w="13250" w:type="dxa"/>
            <w:gridSpan w:val="5"/>
            <w:tcBorders/>
            <w:vAlign w:val="center"/>
          </w:tcPr>
          <w:p>
            <w:pPr>
              <w:bidi w:val="0"/>
              <w:rPr>
                <w:rFonts w:hint="default"/>
                <w:b/>
                <w:bCs/>
              </w:rPr>
            </w:pPr>
            <w:r>
              <w:rPr>
                <w:rFonts w:ascii="宋体" w:hAnsi="宋体" w:eastAsia="宋体" w:cs="宋体"/>
                <w:sz w:val="24"/>
                <w:szCs w:val="24"/>
              </w:rPr>
              <w:drawing>
                <wp:inline distT="0" distB="0" distL="114300" distR="114300">
                  <wp:extent cx="4667250" cy="4135120"/>
                  <wp:effectExtent l="0" t="0" r="6350"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67250" cy="4135120"/>
                          </a:xfrm>
                          <a:prstGeom prst="rect">
                            <a:avLst/>
                          </a:prstGeom>
                          <a:noFill/>
                          <a:ln w="9525">
                            <a:noFill/>
                          </a:ln>
                        </pic:spPr>
                      </pic:pic>
                    </a:graphicData>
                  </a:graphic>
                </wp:inline>
              </w:drawing>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440" w:type="dxa"/>
            <w:vMerge w:val="continue"/>
            <w:tcBorders/>
          </w:tcPr>
          <w:p>
            <w:pPr>
              <w:jc w:val="center"/>
              <w:rPr>
                <w:rFonts w:hint="eastAsia"/>
                <w:lang w:val="en-US" w:eastAsia="zh-CN"/>
              </w:rPr>
            </w:pPr>
          </w:p>
        </w:tc>
        <w:tc>
          <w:tcPr>
            <w:tcW w:w="1160" w:type="dxa"/>
            <w:vMerge w:val="continue"/>
            <w:tcBorders/>
          </w:tcPr>
          <w:p>
            <w:pPr>
              <w:bidi w:val="0"/>
              <w:rPr>
                <w:rFonts w:ascii="Arial" w:hAnsi="Arial" w:eastAsia="宋体" w:cs="Arial"/>
                <w:i w:val="0"/>
                <w:iCs w:val="0"/>
                <w:caps w:val="0"/>
                <w:color w:val="333333"/>
                <w:spacing w:val="0"/>
                <w:sz w:val="14"/>
                <w:szCs w:val="14"/>
                <w:shd w:val="clear" w:fill="FFFFFF"/>
              </w:rPr>
            </w:pPr>
          </w:p>
        </w:tc>
        <w:tc>
          <w:tcPr>
            <w:tcW w:w="13250" w:type="dxa"/>
            <w:gridSpan w:val="5"/>
            <w:tcBorders/>
            <w:vAlign w:val="center"/>
          </w:tcPr>
          <w:p>
            <w:pPr>
              <w:bidi w:val="0"/>
              <w:rPr>
                <w:rFonts w:ascii="宋体" w:hAnsi="宋体" w:eastAsia="宋体" w:cs="宋体"/>
                <w:sz w:val="24"/>
                <w:szCs w:val="24"/>
              </w:rPr>
            </w:pPr>
            <w:r>
              <w:rPr>
                <w:rStyle w:val="16"/>
                <w:rFonts w:hint="default" w:ascii="Arial" w:hAnsi="Arial" w:cs="Arial"/>
                <w:b w:val="0"/>
                <w:bCs/>
                <w:i w:val="0"/>
                <w:iCs w:val="0"/>
                <w:caps w:val="0"/>
                <w:color w:val="333333"/>
                <w:spacing w:val="0"/>
                <w:szCs w:val="14"/>
                <w:bdr w:val="none" w:color="auto" w:sz="0" w:space="0"/>
                <w:shd w:val="clear" w:fill="FFFFFF"/>
              </w:rPr>
              <w:t>福</w:t>
            </w:r>
            <w:r>
              <w:rPr>
                <w:rFonts w:hint="default"/>
                <w:b w:val="0"/>
                <w:bCs/>
              </w:rPr>
              <w:t>利待遇</w:t>
            </w:r>
            <w:r>
              <w:rPr>
                <w:rFonts w:hint="eastAsia"/>
                <w:b w:val="0"/>
                <w:bCs/>
                <w:lang w:eastAsia="zh-CN"/>
              </w:rPr>
              <w:t>：</w:t>
            </w:r>
            <w:r>
              <w:rPr>
                <w:rFonts w:hint="default"/>
              </w:rPr>
              <w:t>学生期薪酬:本科学历：5-8.5万/年硕士学历：7-10万/年2、餐补：每月200元3、六险（含商业险）一金及节假日福利4、住宿条件：免费提供双人间，含空调、沙发、电视、无线WiFi、洗衣机、24小时热水等设施5、生活区配备健身房、图书馆、羽毛球馆、游泳馆、足球场等娱乐场所6、公司为河津市区及铝厂员工免费提供上下班通勤车，为双职工提供家属楼，为考上大学的职工子弟发放助学金。</w:t>
            </w:r>
            <w:r>
              <w:rPr>
                <w:rFonts w:hint="default"/>
                <w:b/>
                <w:bCs/>
              </w:rPr>
              <w:t>招聘流程</w:t>
            </w:r>
            <w:r>
              <w:rPr>
                <w:rFonts w:hint="default"/>
              </w:rPr>
              <w:t>1、统招本科及以上学历，2023年毕业，品学兼优。2、线上投递简历至邮箱（简历格式：姓名+专业+学校）→简历初筛→通过→面试→录用通知→签订就业协议</w:t>
            </w:r>
            <w:r>
              <w:rPr>
                <w:rFonts w:hint="eastAsia"/>
                <w:lang w:eastAsia="zh-CN"/>
              </w:rPr>
              <w:t>。</w:t>
            </w:r>
            <w:r>
              <w:rPr>
                <w:rFonts w:hint="default"/>
                <w:b/>
                <w:bCs/>
              </w:rPr>
              <w:t>联系方式</w:t>
            </w:r>
            <w:r>
              <w:rPr>
                <w:rFonts w:hint="default"/>
              </w:rPr>
              <w:t>联系电话：18435983795、18835904399投递邮箱：ygzp@sxygjh.com、lixiaohui@sxygjh.com工作地址：山西省运城市河津经济技术开发区西区1号（导航：山西阳光焦化集团股份有限公司）</w:t>
            </w:r>
          </w:p>
        </w:tc>
      </w:tr>
    </w:tbl>
    <w:p>
      <w:pPr>
        <w:ind w:firstLine="641" w:firstLineChars="200"/>
        <w:jc w:val="left"/>
        <w:rPr>
          <w:rFonts w:hint="default"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朔州市就业创业服务中心每周二（法定工作时间）上午9点——11点在朔州市就业创业服务办事大厅——东大厅开展日常招聘会，为求职者提供岗位推荐、政策咨询、求职登记、职业指导等服务。为用人单位和求职者搭建招聘服务平台。</w:t>
      </w:r>
    </w:p>
    <w:p>
      <w:pPr>
        <w:jc w:val="left"/>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单位地址：朔州市就业创业服务办事大厅（朔州市开发北路人才大楼东大厅）联系电话：0349-2288067</w:t>
      </w:r>
    </w:p>
    <w:p/>
    <w:sectPr>
      <w:pgSz w:w="16838" w:h="11906" w:orient="landscape"/>
      <w:pgMar w:top="669" w:right="1157" w:bottom="669"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EyZDMwMzVmYzhkNDBlZWVjOWJmY2IwYmNiMDcifQ=="/>
  </w:docVars>
  <w:rsids>
    <w:rsidRoot w:val="00000000"/>
    <w:rsid w:val="00711646"/>
    <w:rsid w:val="00BD5C0F"/>
    <w:rsid w:val="0213492B"/>
    <w:rsid w:val="02AA2CF8"/>
    <w:rsid w:val="04933D97"/>
    <w:rsid w:val="05180F9A"/>
    <w:rsid w:val="055F2944"/>
    <w:rsid w:val="098C0188"/>
    <w:rsid w:val="09F40B04"/>
    <w:rsid w:val="0A402FCB"/>
    <w:rsid w:val="0B066E50"/>
    <w:rsid w:val="0CB41A4E"/>
    <w:rsid w:val="0CEE6528"/>
    <w:rsid w:val="0EC0297C"/>
    <w:rsid w:val="0F940FC6"/>
    <w:rsid w:val="11636D1E"/>
    <w:rsid w:val="12200CD6"/>
    <w:rsid w:val="127B4131"/>
    <w:rsid w:val="12FB664B"/>
    <w:rsid w:val="15751BAB"/>
    <w:rsid w:val="158D17E1"/>
    <w:rsid w:val="164579B1"/>
    <w:rsid w:val="16723197"/>
    <w:rsid w:val="18C622B8"/>
    <w:rsid w:val="190958AE"/>
    <w:rsid w:val="19733CFF"/>
    <w:rsid w:val="1ADC270C"/>
    <w:rsid w:val="1BCD0483"/>
    <w:rsid w:val="1C7C12BE"/>
    <w:rsid w:val="1E95158F"/>
    <w:rsid w:val="212E7F47"/>
    <w:rsid w:val="2176515B"/>
    <w:rsid w:val="24307725"/>
    <w:rsid w:val="247F433D"/>
    <w:rsid w:val="25461338"/>
    <w:rsid w:val="25BF66B4"/>
    <w:rsid w:val="273E316A"/>
    <w:rsid w:val="28D9258D"/>
    <w:rsid w:val="2A657568"/>
    <w:rsid w:val="2B0C5E67"/>
    <w:rsid w:val="2B494948"/>
    <w:rsid w:val="2B5255F7"/>
    <w:rsid w:val="2B5910D4"/>
    <w:rsid w:val="2C6B7F24"/>
    <w:rsid w:val="2D4010AF"/>
    <w:rsid w:val="2E6E34C9"/>
    <w:rsid w:val="30C479DD"/>
    <w:rsid w:val="333807C8"/>
    <w:rsid w:val="368E5C76"/>
    <w:rsid w:val="388E71DA"/>
    <w:rsid w:val="38B946D3"/>
    <w:rsid w:val="39734E29"/>
    <w:rsid w:val="3ABB4D06"/>
    <w:rsid w:val="3C2F4A71"/>
    <w:rsid w:val="3EBC3B25"/>
    <w:rsid w:val="3EC11CD9"/>
    <w:rsid w:val="3F086248"/>
    <w:rsid w:val="3FB05B6E"/>
    <w:rsid w:val="40710B2B"/>
    <w:rsid w:val="42D16D77"/>
    <w:rsid w:val="436E4976"/>
    <w:rsid w:val="446E0159"/>
    <w:rsid w:val="465F331D"/>
    <w:rsid w:val="47E31EDC"/>
    <w:rsid w:val="482659FB"/>
    <w:rsid w:val="4AB15045"/>
    <w:rsid w:val="4C027481"/>
    <w:rsid w:val="4EA824BA"/>
    <w:rsid w:val="4F2F157D"/>
    <w:rsid w:val="51DD247A"/>
    <w:rsid w:val="5276402B"/>
    <w:rsid w:val="53280E63"/>
    <w:rsid w:val="53FB3D0B"/>
    <w:rsid w:val="55BC0326"/>
    <w:rsid w:val="567F1240"/>
    <w:rsid w:val="58A261CC"/>
    <w:rsid w:val="58CD1161"/>
    <w:rsid w:val="59282B75"/>
    <w:rsid w:val="5A8B4726"/>
    <w:rsid w:val="5B370C31"/>
    <w:rsid w:val="5DD95A30"/>
    <w:rsid w:val="5E56210A"/>
    <w:rsid w:val="5E871760"/>
    <w:rsid w:val="62FE3A96"/>
    <w:rsid w:val="63517622"/>
    <w:rsid w:val="65823A0E"/>
    <w:rsid w:val="65BD617C"/>
    <w:rsid w:val="661377FD"/>
    <w:rsid w:val="68D52E04"/>
    <w:rsid w:val="6A8B3ED6"/>
    <w:rsid w:val="6CD829F4"/>
    <w:rsid w:val="6D2802F4"/>
    <w:rsid w:val="6F2D45E9"/>
    <w:rsid w:val="70550442"/>
    <w:rsid w:val="71313017"/>
    <w:rsid w:val="71C707DE"/>
    <w:rsid w:val="721905ED"/>
    <w:rsid w:val="72191F57"/>
    <w:rsid w:val="73F57D7C"/>
    <w:rsid w:val="74D12156"/>
    <w:rsid w:val="756659AB"/>
    <w:rsid w:val="75A650F5"/>
    <w:rsid w:val="76E743FE"/>
    <w:rsid w:val="799B6C6D"/>
    <w:rsid w:val="79FE3EBC"/>
    <w:rsid w:val="7B713AB0"/>
    <w:rsid w:val="7C8C2502"/>
    <w:rsid w:val="7D2108AD"/>
    <w:rsid w:val="7E03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link w:val="19"/>
    <w:qFormat/>
    <w:uiPriority w:val="1"/>
    <w:rPr>
      <w:rFonts w:ascii="仿宋" w:hAnsi="仿宋" w:eastAsia="仿宋" w:cs="仿宋"/>
      <w:sz w:val="28"/>
      <w:szCs w:val="28"/>
      <w:lang w:val="zh-CN" w:bidi="zh-CN"/>
    </w:rPr>
  </w:style>
  <w:style w:type="paragraph" w:styleId="6">
    <w:name w:val="Body Text Indent"/>
    <w:basedOn w:val="1"/>
    <w:qFormat/>
    <w:uiPriority w:val="0"/>
    <w:pPr>
      <w:spacing w:after="120"/>
      <w:ind w:left="200" w:leftChars="200"/>
    </w:pPr>
  </w:style>
  <w:style w:type="paragraph" w:styleId="7">
    <w:name w:val="Balloon Text"/>
    <w:basedOn w:val="1"/>
    <w:unhideWhenUsed/>
    <w:qFormat/>
    <w:uiPriority w:val="99"/>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qFormat/>
    <w:uiPriority w:val="99"/>
    <w:pPr>
      <w:ind w:firstLine="420" w:firstLineChars="100"/>
    </w:pPr>
    <w:rPr>
      <w:kern w:val="0"/>
      <w:sz w:val="24"/>
    </w:rPr>
  </w:style>
  <w:style w:type="paragraph" w:styleId="12">
    <w:name w:val="Body Text First Indent 2"/>
    <w:basedOn w:val="6"/>
    <w:qFormat/>
    <w:uiPriority w:val="0"/>
    <w:pPr>
      <w:ind w:firstLine="20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styleId="18">
    <w:name w:val="List Paragraph"/>
    <w:basedOn w:val="1"/>
    <w:qFormat/>
    <w:uiPriority w:val="34"/>
    <w:pPr>
      <w:ind w:firstLine="420" w:firstLineChars="200"/>
    </w:pPr>
  </w:style>
  <w:style w:type="character" w:customStyle="1" w:styleId="19">
    <w:name w:val="正文文本 Char"/>
    <w:link w:val="2"/>
    <w:qFormat/>
    <w:uiPriority w:val="1"/>
    <w:rPr>
      <w:rFonts w:ascii="仿宋" w:hAnsi="仿宋" w:eastAsia="仿宋" w:cs="仿宋"/>
      <w:sz w:val="28"/>
      <w:szCs w:val="28"/>
      <w:lang w:val="zh-CN" w:bidi="zh-CN"/>
    </w:rPr>
  </w:style>
  <w:style w:type="character" w:customStyle="1" w:styleId="20">
    <w:name w:val="font01"/>
    <w:basedOn w:val="15"/>
    <w:qFormat/>
    <w:uiPriority w:val="0"/>
    <w:rPr>
      <w:rFonts w:hint="eastAsia" w:ascii="宋体" w:hAnsi="宋体" w:eastAsia="宋体" w:cs="宋体"/>
      <w:color w:val="474C66"/>
      <w:sz w:val="21"/>
      <w:szCs w:val="21"/>
      <w:u w:val="none"/>
    </w:rPr>
  </w:style>
  <w:style w:type="character" w:customStyle="1" w:styleId="21">
    <w:name w:val="font21"/>
    <w:basedOn w:val="15"/>
    <w:qFormat/>
    <w:uiPriority w:val="0"/>
    <w:rPr>
      <w:rFonts w:hint="default" w:ascii="Arial" w:hAnsi="Arial" w:cs="Arial"/>
      <w:color w:val="474C66"/>
      <w:sz w:val="21"/>
      <w:szCs w:val="21"/>
      <w:u w:val="none"/>
    </w:rPr>
  </w:style>
  <w:style w:type="table" w:customStyle="1" w:styleId="22">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4149</Words>
  <Characters>4527</Characters>
  <Lines>0</Lines>
  <Paragraphs>0</Paragraphs>
  <TotalTime>12</TotalTime>
  <ScaleCrop>false</ScaleCrop>
  <LinksUpToDate>false</LinksUpToDate>
  <CharactersWithSpaces>4555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2022-07-19T09:27:00Z</dcterms:created>
  <dc:creator>acer</dc:creator>
  <cp:lastModifiedBy>xiaoyu</cp:lastModifiedBy>
  <cp:lastPrinted>2022-09-07T01:05:00Z</cp:lastPrinted>
  <dcterms:modified xsi:type="dcterms:W3CDTF">2022-12-14T08:52:20Z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BCA44C3E642B419CB3F4D581BFE8AE97</vt:lpwstr>
  </property>
</Properties>
</file>