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61" w:rsidRDefault="000C4D61" w:rsidP="00D1053E">
      <w:pPr>
        <w:spacing w:afterLines="50"/>
        <w:jc w:val="center"/>
        <w:rPr>
          <w:rFonts w:ascii="方正大标宋简体" w:eastAsia="方正大标宋简体" w:hAnsi="方正大标宋简体"/>
          <w:sz w:val="36"/>
          <w:szCs w:val="36"/>
        </w:rPr>
      </w:pPr>
      <w:r>
        <w:rPr>
          <w:rFonts w:ascii="方正大标宋简体" w:eastAsia="方正大标宋简体" w:hAnsi="方正大标宋简体" w:hint="eastAsia"/>
          <w:sz w:val="36"/>
          <w:szCs w:val="36"/>
        </w:rPr>
        <w:t>全市</w:t>
      </w:r>
      <w:r>
        <w:rPr>
          <w:rFonts w:ascii="方正大标宋简体" w:eastAsia="方正大标宋简体" w:hAnsi="方正大标宋简体"/>
          <w:sz w:val="36"/>
          <w:szCs w:val="36"/>
        </w:rPr>
        <w:t>2021</w:t>
      </w:r>
      <w:r>
        <w:rPr>
          <w:rFonts w:ascii="方正大标宋简体" w:eastAsia="方正大标宋简体" w:hAnsi="方正大标宋简体" w:hint="eastAsia"/>
          <w:sz w:val="36"/>
          <w:szCs w:val="36"/>
        </w:rPr>
        <w:t>年建设用地规划许可</w:t>
      </w:r>
      <w:bookmarkStart w:id="0" w:name="_GoBack"/>
      <w:bookmarkEnd w:id="0"/>
      <w:r>
        <w:rPr>
          <w:rFonts w:ascii="方正大标宋简体" w:eastAsia="方正大标宋简体" w:hAnsi="方正大标宋简体" w:hint="eastAsia"/>
          <w:sz w:val="36"/>
          <w:szCs w:val="36"/>
        </w:rPr>
        <w:t>证核发统计表</w:t>
      </w:r>
    </w:p>
    <w:tbl>
      <w:tblPr>
        <w:tblW w:w="15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10"/>
        <w:gridCol w:w="1815"/>
        <w:gridCol w:w="3240"/>
        <w:gridCol w:w="2040"/>
        <w:gridCol w:w="1905"/>
        <w:gridCol w:w="2565"/>
        <w:gridCol w:w="2565"/>
      </w:tblGrid>
      <w:tr w:rsidR="000C4D61" w:rsidTr="00D1053E">
        <w:trPr>
          <w:trHeight w:val="689"/>
          <w:jc w:val="center"/>
        </w:trPr>
        <w:tc>
          <w:tcPr>
            <w:tcW w:w="151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1053E"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181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1053E">
              <w:rPr>
                <w:rFonts w:ascii="宋体" w:hAnsi="宋体" w:cs="宋体" w:hint="eastAsia"/>
                <w:b/>
                <w:kern w:val="0"/>
                <w:szCs w:val="21"/>
              </w:rPr>
              <w:t>建设单位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1053E">
              <w:rPr>
                <w:rFonts w:ascii="宋体" w:hAnsi="宋体" w:cs="宋体" w:hint="eastAsia"/>
                <w:b/>
                <w:kern w:val="0"/>
                <w:szCs w:val="21"/>
              </w:rPr>
              <w:t>建设规模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1053E">
              <w:rPr>
                <w:rFonts w:ascii="宋体" w:hAnsi="宋体" w:cs="宋体" w:hint="eastAsia"/>
                <w:b/>
                <w:kern w:val="0"/>
                <w:szCs w:val="21"/>
              </w:rPr>
              <w:t>用地面积</w:t>
            </w:r>
          </w:p>
        </w:tc>
        <w:tc>
          <w:tcPr>
            <w:tcW w:w="190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1053E">
              <w:rPr>
                <w:rFonts w:ascii="宋体" w:hAnsi="宋体" w:cs="宋体" w:hint="eastAsia"/>
                <w:b/>
                <w:kern w:val="0"/>
                <w:szCs w:val="21"/>
              </w:rPr>
              <w:t>用地性质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1053E">
              <w:rPr>
                <w:rFonts w:ascii="宋体" w:hAnsi="宋体" w:cs="宋体" w:hint="eastAsia"/>
                <w:b/>
                <w:kern w:val="0"/>
                <w:szCs w:val="21"/>
              </w:rPr>
              <w:t>位置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D1053E">
              <w:rPr>
                <w:rFonts w:ascii="宋体" w:hAnsi="宋体" w:cs="宋体" w:hint="eastAsia"/>
                <w:b/>
                <w:kern w:val="0"/>
                <w:szCs w:val="21"/>
              </w:rPr>
              <w:t>发证日期</w:t>
            </w:r>
          </w:p>
        </w:tc>
      </w:tr>
      <w:tr w:rsidR="000C4D61" w:rsidTr="00D1053E">
        <w:trPr>
          <w:trHeight w:val="90"/>
          <w:jc w:val="center"/>
        </w:trPr>
        <w:tc>
          <w:tcPr>
            <w:tcW w:w="151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北京电子城·京城港项目小学工程</w:t>
            </w:r>
          </w:p>
        </w:tc>
        <w:tc>
          <w:tcPr>
            <w:tcW w:w="181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朔州电子城数码港开发有限公司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总建筑面积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15000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平方米，其中地上面积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14067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方米，地下面积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933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36774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平方米合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55.161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亩</w:t>
            </w:r>
          </w:p>
        </w:tc>
        <w:tc>
          <w:tcPr>
            <w:tcW w:w="190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color w:val="000000"/>
                <w:kern w:val="0"/>
                <w:lang/>
              </w:rPr>
              <w:t>教育用地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恢河南岸、马邑南路东侧，学院街北侧</w:t>
            </w:r>
          </w:p>
        </w:tc>
        <w:tc>
          <w:tcPr>
            <w:tcW w:w="256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color w:val="000000"/>
                <w:kern w:val="0"/>
                <w:lang/>
              </w:rPr>
              <w:t>2021-1-15</w:t>
            </w:r>
          </w:p>
        </w:tc>
      </w:tr>
      <w:tr w:rsidR="000C4D61" w:rsidTr="00D1053E">
        <w:trPr>
          <w:trHeight w:val="1111"/>
          <w:jc w:val="center"/>
        </w:trPr>
        <w:tc>
          <w:tcPr>
            <w:tcW w:w="151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2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朔州南山环境能源项目</w:t>
            </w:r>
          </w:p>
        </w:tc>
        <w:tc>
          <w:tcPr>
            <w:tcW w:w="181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朔州市发展和改革委员会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一座装机量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1.8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万千瓦生活垃圾焚烧厂，终期日处理城市生活垃圾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1200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吨，一期日处理城市生活垃圾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800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吨，餐厨垃圾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50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吨。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80151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合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120.2265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亩</w:t>
            </w:r>
          </w:p>
        </w:tc>
        <w:tc>
          <w:tcPr>
            <w:tcW w:w="190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color w:val="000000"/>
                <w:kern w:val="0"/>
                <w:lang/>
              </w:rPr>
              <w:t>工业用地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朔城区沙塄河乡张家嘴南侧、郝家沟东侧</w:t>
            </w:r>
          </w:p>
        </w:tc>
        <w:tc>
          <w:tcPr>
            <w:tcW w:w="256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color w:val="000000"/>
                <w:kern w:val="0"/>
                <w:lang/>
              </w:rPr>
              <w:t>2021-4-20</w:t>
            </w:r>
          </w:p>
        </w:tc>
      </w:tr>
      <w:tr w:rsidR="000C4D61" w:rsidTr="00D1053E">
        <w:trPr>
          <w:trHeight w:val="1191"/>
          <w:jc w:val="center"/>
        </w:trPr>
        <w:tc>
          <w:tcPr>
            <w:tcW w:w="151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3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朔州市金日昌石化有限公司加油站</w:t>
            </w:r>
          </w:p>
        </w:tc>
        <w:tc>
          <w:tcPr>
            <w:tcW w:w="181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朔州市金日昌石化有限公司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站房建筑面积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396.8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平方米，二层框架结构，钢网架结构加油站罩棚面积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600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平方米。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2172.95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平方米合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3.26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亩</w:t>
            </w:r>
          </w:p>
        </w:tc>
        <w:tc>
          <w:tcPr>
            <w:tcW w:w="190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color w:val="000000"/>
                <w:kern w:val="0"/>
                <w:lang/>
              </w:rPr>
              <w:t>商业用地</w:t>
            </w:r>
            <w:r w:rsidRPr="00D1053E">
              <w:rPr>
                <w:rFonts w:ascii="仿宋_GB2312" w:eastAsia="仿宋_GB2312" w:hAnsi="仿宋_GB2312" w:cs="仿宋_GB2312"/>
                <w:color w:val="000000"/>
                <w:kern w:val="0"/>
                <w:lang/>
              </w:rPr>
              <w:t>(</w:t>
            </w:r>
            <w:r w:rsidRPr="00D1053E">
              <w:rPr>
                <w:rFonts w:ascii="仿宋_GB2312" w:eastAsia="仿宋_GB2312" w:hAnsi="仿宋_GB2312" w:cs="仿宋_GB2312" w:hint="eastAsia"/>
                <w:color w:val="000000"/>
                <w:kern w:val="0"/>
                <w:lang/>
              </w:rPr>
              <w:t>加油站）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朔城区照什八庄村北、金沙路西</w:t>
            </w:r>
          </w:p>
        </w:tc>
        <w:tc>
          <w:tcPr>
            <w:tcW w:w="256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color w:val="000000"/>
                <w:kern w:val="0"/>
                <w:lang/>
              </w:rPr>
              <w:t>2021-5-9</w:t>
            </w:r>
          </w:p>
        </w:tc>
      </w:tr>
      <w:tr w:rsidR="000C4D61" w:rsidTr="00D1053E">
        <w:trPr>
          <w:trHeight w:val="1094"/>
          <w:jc w:val="center"/>
        </w:trPr>
        <w:tc>
          <w:tcPr>
            <w:tcW w:w="151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4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朔城区委党校教学楼及附属设施建设项目</w:t>
            </w:r>
          </w:p>
        </w:tc>
        <w:tc>
          <w:tcPr>
            <w:tcW w:w="181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朔城区住房和城乡建设局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总建筑面积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14624.63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平方米，新建教学楼面积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11151.63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平方米，新建公寓楼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2550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平方米，新建餐厅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923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平方米。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18283.87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平方米合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27.43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亩</w:t>
            </w:r>
          </w:p>
        </w:tc>
        <w:tc>
          <w:tcPr>
            <w:tcW w:w="190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color w:val="000000"/>
                <w:kern w:val="0"/>
                <w:lang/>
              </w:rPr>
              <w:t>教育用地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鄯阳西街北侧、金沙路西侧</w:t>
            </w:r>
          </w:p>
        </w:tc>
        <w:tc>
          <w:tcPr>
            <w:tcW w:w="256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color w:val="000000"/>
                <w:kern w:val="0"/>
                <w:lang/>
              </w:rPr>
              <w:t>2021-6-18</w:t>
            </w:r>
          </w:p>
        </w:tc>
      </w:tr>
      <w:tr w:rsidR="000C4D61" w:rsidTr="00D1053E">
        <w:trPr>
          <w:trHeight w:val="953"/>
          <w:jc w:val="center"/>
        </w:trPr>
        <w:tc>
          <w:tcPr>
            <w:tcW w:w="151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5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朔州市公共卫生园区中心血站建设项目</w:t>
            </w:r>
          </w:p>
        </w:tc>
        <w:tc>
          <w:tcPr>
            <w:tcW w:w="181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朔州市中心血站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建筑总面积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2700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8250.66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平方米合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12.38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亩</w:t>
            </w:r>
          </w:p>
        </w:tc>
        <w:tc>
          <w:tcPr>
            <w:tcW w:w="190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color w:val="000000"/>
                <w:kern w:val="0"/>
                <w:lang/>
              </w:rPr>
              <w:t>医疗卫生用地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朝阳路以西、朔州市第九小学以北</w:t>
            </w:r>
          </w:p>
        </w:tc>
        <w:tc>
          <w:tcPr>
            <w:tcW w:w="256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color w:val="000000"/>
                <w:kern w:val="0"/>
                <w:lang/>
              </w:rPr>
              <w:t>2021-7-2</w:t>
            </w:r>
          </w:p>
        </w:tc>
      </w:tr>
      <w:tr w:rsidR="000C4D61" w:rsidTr="00D1053E">
        <w:trPr>
          <w:trHeight w:val="308"/>
          <w:jc w:val="center"/>
        </w:trPr>
        <w:tc>
          <w:tcPr>
            <w:tcW w:w="151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</w:rPr>
              <w:t>6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万豪雅苑住宅小区</w:t>
            </w:r>
          </w:p>
        </w:tc>
        <w:tc>
          <w:tcPr>
            <w:tcW w:w="181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朔州市万豪房地产有限公司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总建筑面积</w:t>
            </w:r>
            <w:r w:rsidRPr="00D1053E">
              <w:rPr>
                <w:rFonts w:ascii="仿宋_GB2312" w:eastAsia="仿宋_GB2312" w:hAnsi="仿宋_GB2312" w:cs="仿宋_GB2312"/>
                <w:lang w:val="zh-CN"/>
              </w:rPr>
              <w:t>33534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平方米，其中地上建筑面积</w:t>
            </w:r>
            <w:r w:rsidRPr="00D1053E">
              <w:rPr>
                <w:rFonts w:ascii="仿宋_GB2312" w:eastAsia="仿宋_GB2312" w:hAnsi="仿宋_GB2312" w:cs="仿宋_GB2312"/>
                <w:lang w:val="zh-CN"/>
              </w:rPr>
              <w:t>30034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平方米，地下建筑面积</w:t>
            </w:r>
            <w:r w:rsidRPr="00D1053E">
              <w:rPr>
                <w:rFonts w:ascii="仿宋_GB2312" w:eastAsia="仿宋_GB2312" w:hAnsi="仿宋_GB2312" w:cs="仿宋_GB2312"/>
                <w:lang w:val="zh-CN"/>
              </w:rPr>
              <w:t>3500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平方米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lang w:val="zh-CN"/>
              </w:rPr>
              <w:t>15024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平方米合</w:t>
            </w:r>
            <w:r w:rsidRPr="00D1053E">
              <w:rPr>
                <w:rFonts w:ascii="仿宋_GB2312" w:eastAsia="仿宋_GB2312" w:hAnsi="仿宋_GB2312" w:cs="仿宋_GB2312"/>
                <w:lang w:val="zh-CN"/>
              </w:rPr>
              <w:t>22.536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亩</w:t>
            </w:r>
          </w:p>
        </w:tc>
        <w:tc>
          <w:tcPr>
            <w:tcW w:w="190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color w:val="000000"/>
                <w:kern w:val="0"/>
                <w:lang/>
              </w:rPr>
              <w:t>城镇住宅</w:t>
            </w:r>
            <w:r w:rsidRPr="00D1053E">
              <w:rPr>
                <w:rFonts w:ascii="仿宋_GB2312" w:eastAsia="仿宋_GB2312" w:hAnsi="仿宋_GB2312" w:cs="仿宋_GB2312"/>
                <w:color w:val="000000"/>
                <w:kern w:val="0"/>
                <w:lang/>
              </w:rPr>
              <w:t>-</w:t>
            </w:r>
            <w:r w:rsidRPr="00D1053E">
              <w:rPr>
                <w:rFonts w:ascii="仿宋_GB2312" w:eastAsia="仿宋_GB2312" w:hAnsi="仿宋_GB2312" w:cs="仿宋_GB2312" w:hint="eastAsia"/>
                <w:color w:val="000000"/>
                <w:kern w:val="0"/>
                <w:lang/>
              </w:rPr>
              <w:t>商品住房用地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开发南路东侧、雁门街北侧。</w:t>
            </w:r>
          </w:p>
        </w:tc>
        <w:tc>
          <w:tcPr>
            <w:tcW w:w="256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/>
                <w:color w:val="000000"/>
                <w:kern w:val="0"/>
                <w:lang/>
              </w:rPr>
              <w:t>2021-8-20</w:t>
            </w:r>
          </w:p>
        </w:tc>
      </w:tr>
      <w:tr w:rsidR="000C4D61" w:rsidTr="00D1053E">
        <w:trPr>
          <w:trHeight w:val="1253"/>
          <w:jc w:val="center"/>
        </w:trPr>
        <w:tc>
          <w:tcPr>
            <w:tcW w:w="151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/>
              </w:rPr>
              <w:t>7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金沙国际二期翡翠央著小区</w:t>
            </w:r>
          </w:p>
        </w:tc>
        <w:tc>
          <w:tcPr>
            <w:tcW w:w="1815" w:type="dxa"/>
            <w:noWrap/>
            <w:vAlign w:val="center"/>
          </w:tcPr>
          <w:p w:rsidR="000C4D61" w:rsidRPr="00D1053E" w:rsidRDefault="000C4D61" w:rsidP="00D1053E">
            <w:pPr>
              <w:widowControl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朔州市万鑫房地产开发有限公司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>
            <w:pPr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总建筑面积</w:t>
            </w:r>
            <w:r w:rsidRPr="00D1053E">
              <w:rPr>
                <w:rFonts w:ascii="仿宋_GB2312" w:eastAsia="仿宋_GB2312" w:hAnsi="仿宋_GB2312" w:cs="仿宋_GB2312"/>
                <w:lang w:val="zh-CN"/>
              </w:rPr>
              <w:t>379380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平方米，地上住宅建筑面积</w:t>
            </w:r>
            <w:r w:rsidRPr="00D1053E">
              <w:rPr>
                <w:rFonts w:ascii="仿宋_GB2312" w:eastAsia="仿宋_GB2312" w:hAnsi="仿宋_GB2312" w:cs="仿宋_GB2312"/>
                <w:lang w:val="zh-CN"/>
              </w:rPr>
              <w:t>361331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平方米，</w:t>
            </w:r>
          </w:p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地上商服建筑面积</w:t>
            </w:r>
            <w:r w:rsidRPr="00D1053E">
              <w:rPr>
                <w:rFonts w:ascii="仿宋_GB2312" w:eastAsia="仿宋_GB2312" w:hAnsi="仿宋_GB2312" w:cs="仿宋_GB2312"/>
                <w:lang w:val="zh-CN"/>
              </w:rPr>
              <w:t>18049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平方米，地下建筑面积</w:t>
            </w:r>
            <w:r w:rsidRPr="00D1053E">
              <w:rPr>
                <w:rFonts w:ascii="仿宋_GB2312" w:eastAsia="仿宋_GB2312" w:hAnsi="仿宋_GB2312" w:cs="仿宋_GB2312"/>
                <w:lang w:val="zh-CN"/>
              </w:rPr>
              <w:t>150000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平方米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/>
                <w:lang w:val="zh-CN"/>
              </w:rPr>
              <w:t>118556.383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平方米合</w:t>
            </w:r>
            <w:r w:rsidRPr="00D1053E">
              <w:rPr>
                <w:rFonts w:ascii="仿宋_GB2312" w:eastAsia="仿宋_GB2312" w:hAnsi="仿宋_GB2312" w:cs="仿宋_GB2312"/>
                <w:lang w:val="zh-CN"/>
              </w:rPr>
              <w:t>177.8346</w:t>
            </w: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亩</w:t>
            </w:r>
          </w:p>
        </w:tc>
        <w:tc>
          <w:tcPr>
            <w:tcW w:w="190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lang/>
              </w:rPr>
            </w:pP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其他普通商品住房用地、其他商服用地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 w:hint="eastAsia"/>
                <w:lang w:val="zh-CN"/>
              </w:rPr>
              <w:t>金沙路东侧，怡北街南侧。</w:t>
            </w:r>
          </w:p>
        </w:tc>
        <w:tc>
          <w:tcPr>
            <w:tcW w:w="256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lang/>
              </w:rPr>
            </w:pPr>
            <w:r w:rsidRPr="00D1053E">
              <w:rPr>
                <w:rFonts w:ascii="仿宋_GB2312" w:eastAsia="仿宋_GB2312" w:hAnsi="仿宋_GB2312" w:cs="仿宋_GB2312"/>
                <w:color w:val="000000"/>
                <w:kern w:val="0"/>
                <w:lang/>
              </w:rPr>
              <w:t>2021-9-24</w:t>
            </w:r>
          </w:p>
        </w:tc>
      </w:tr>
      <w:tr w:rsidR="000C4D61" w:rsidTr="00D1053E">
        <w:trPr>
          <w:trHeight w:val="818"/>
          <w:jc w:val="center"/>
        </w:trPr>
        <w:tc>
          <w:tcPr>
            <w:tcW w:w="1510" w:type="dxa"/>
            <w:noWrap/>
          </w:tcPr>
          <w:p w:rsidR="000C4D61" w:rsidRPr="00D1053E" w:rsidRDefault="000C4D61" w:rsidP="00D1053E">
            <w:pPr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8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万豪杰座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E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区商住楼</w:t>
            </w:r>
          </w:p>
        </w:tc>
        <w:tc>
          <w:tcPr>
            <w:tcW w:w="1815" w:type="dxa"/>
            <w:noWrap/>
          </w:tcPr>
          <w:p w:rsidR="000C4D61" w:rsidRPr="00D1053E" w:rsidRDefault="000C4D61" w:rsidP="00D1053E">
            <w:pPr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朔州市荣丰房地产开发有限公司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 w:rsidP="00D1053E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总建筑面积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34787.97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</w:t>
            </w:r>
          </w:p>
          <w:p w:rsidR="000C4D61" w:rsidRPr="00D1053E" w:rsidRDefault="000C4D61" w:rsidP="00D1053E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地上建筑面积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33076.87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</w:t>
            </w:r>
          </w:p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地下建筑面积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1711.1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10106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</w:t>
            </w:r>
          </w:p>
        </w:tc>
        <w:tc>
          <w:tcPr>
            <w:tcW w:w="1905" w:type="dxa"/>
            <w:noWrap/>
          </w:tcPr>
          <w:p w:rsidR="000C4D61" w:rsidRPr="00D1053E" w:rsidRDefault="000C4D61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城镇住宅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-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普通商品住房用地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张辽路东、西关街南侧、长虹巷西侧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softHyphen/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softHyphen/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softHyphen/>
            </w:r>
          </w:p>
        </w:tc>
        <w:tc>
          <w:tcPr>
            <w:tcW w:w="2565" w:type="dxa"/>
            <w:noWrap/>
            <w:vAlign w:val="bottom"/>
          </w:tcPr>
          <w:p w:rsidR="000C4D61" w:rsidRPr="00D1053E" w:rsidRDefault="000C4D61" w:rsidP="00D1053E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color w:val="000000"/>
                <w:kern w:val="0"/>
                <w:lang/>
              </w:rPr>
              <w:t>2021-1-15</w:t>
            </w:r>
          </w:p>
        </w:tc>
      </w:tr>
      <w:tr w:rsidR="000C4D61" w:rsidTr="00D1053E">
        <w:trPr>
          <w:trHeight w:val="1599"/>
          <w:jc w:val="center"/>
        </w:trPr>
        <w:tc>
          <w:tcPr>
            <w:tcW w:w="151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9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华源滨河一号商业、住宅小区二期</w:t>
            </w:r>
          </w:p>
        </w:tc>
        <w:tc>
          <w:tcPr>
            <w:tcW w:w="181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朔州宣源房地产开发有限公司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总建筑面积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17700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平方米，其中</w:t>
            </w:r>
          </w:p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地上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15100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平方米，地下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2600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8643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平方米合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12.96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亩</w:t>
            </w:r>
          </w:p>
        </w:tc>
        <w:tc>
          <w:tcPr>
            <w:tcW w:w="1905" w:type="dxa"/>
            <w:noWrap/>
            <w:vAlign w:val="bottom"/>
          </w:tcPr>
          <w:p w:rsidR="000C4D61" w:rsidRPr="00D1053E" w:rsidRDefault="000C4D61" w:rsidP="00D1053E">
            <w:pPr>
              <w:widowControl/>
              <w:spacing w:line="720" w:lineRule="auto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二类居住用地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lang w:val="zh-CN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朔城区张辽路西侧、恢河北岸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2021-10-8</w:t>
            </w:r>
          </w:p>
        </w:tc>
      </w:tr>
      <w:tr w:rsidR="000C4D61" w:rsidTr="00D1053E">
        <w:trPr>
          <w:trHeight w:val="1178"/>
          <w:jc w:val="center"/>
        </w:trPr>
        <w:tc>
          <w:tcPr>
            <w:tcW w:w="151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朔州市市区生活污水调节缓冲池建设项目</w:t>
            </w:r>
          </w:p>
        </w:tc>
        <w:tc>
          <w:tcPr>
            <w:tcW w:w="1815" w:type="dxa"/>
            <w:noWrap/>
            <w:vAlign w:val="center"/>
          </w:tcPr>
          <w:p w:rsidR="000C4D61" w:rsidRPr="00D1053E" w:rsidRDefault="000C4D61" w:rsidP="00D1053E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朔州市城市管理局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污水调节缓冲池一座，容积率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24000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立方米，配套建设水泵、管道、阀门、除臭系统、周边绿化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4971.6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平方米合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7.46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亩</w:t>
            </w:r>
          </w:p>
        </w:tc>
        <w:tc>
          <w:tcPr>
            <w:tcW w:w="1905" w:type="dxa"/>
            <w:noWrap/>
            <w:vAlign w:val="bottom"/>
          </w:tcPr>
          <w:p w:rsidR="000C4D61" w:rsidRPr="00D1053E" w:rsidRDefault="000C4D61" w:rsidP="00D1053E">
            <w:pPr>
              <w:widowControl/>
              <w:spacing w:line="720" w:lineRule="auto"/>
              <w:rPr>
                <w:rFonts w:ascii="仿宋_GB2312" w:eastAsia="仿宋_GB2312" w:hAnsi="仿宋_GB2312" w:cs="仿宋_GB2312"/>
                <w:kern w:val="0"/>
                <w:szCs w:val="22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2"/>
              </w:rPr>
              <w:t>环境设施用地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朔州市第二污水厂西北侧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0C4D61">
            <w:pPr>
              <w:widowControl/>
              <w:ind w:firstLineChars="300" w:firstLine="3168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2021-11-9</w:t>
            </w:r>
          </w:p>
        </w:tc>
      </w:tr>
      <w:tr w:rsidR="000C4D61" w:rsidTr="00D1053E">
        <w:trPr>
          <w:trHeight w:val="1956"/>
          <w:jc w:val="center"/>
        </w:trPr>
        <w:tc>
          <w:tcPr>
            <w:tcW w:w="151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11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华瑞·金麟府一期项目</w:t>
            </w:r>
          </w:p>
        </w:tc>
        <w:tc>
          <w:tcPr>
            <w:tcW w:w="181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朔州市华瑞房地产开发有限公司</w:t>
            </w:r>
          </w:p>
        </w:tc>
        <w:tc>
          <w:tcPr>
            <w:tcW w:w="32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总建筑面积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60617.8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平方米，地上建筑面积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45517.8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平方米，</w:t>
            </w:r>
          </w:p>
          <w:p w:rsidR="000C4D61" w:rsidRPr="00D1053E" w:rsidRDefault="000C4D61" w:rsidP="00D1053E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地下建筑面积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15100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</w:t>
            </w:r>
          </w:p>
        </w:tc>
        <w:tc>
          <w:tcPr>
            <w:tcW w:w="2040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18207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平方米合</w:t>
            </w:r>
            <w:r w:rsidRPr="00D1053E">
              <w:rPr>
                <w:rFonts w:ascii="仿宋_GB2312" w:eastAsia="仿宋_GB2312" w:hAnsi="仿宋_GB2312" w:cs="仿宋_GB2312"/>
                <w:kern w:val="0"/>
                <w:szCs w:val="21"/>
              </w:rPr>
              <w:t>27.31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亩</w:t>
            </w:r>
          </w:p>
        </w:tc>
        <w:tc>
          <w:tcPr>
            <w:tcW w:w="1905" w:type="dxa"/>
            <w:noWrap/>
            <w:vAlign w:val="bottom"/>
          </w:tcPr>
          <w:p w:rsidR="000C4D61" w:rsidRPr="00D1053E" w:rsidRDefault="000C4D61" w:rsidP="00D1053E">
            <w:pPr>
              <w:widowControl/>
              <w:spacing w:line="720" w:lineRule="auto"/>
              <w:rPr>
                <w:rFonts w:ascii="仿宋_GB2312" w:eastAsia="仿宋_GB2312" w:hAnsi="仿宋_GB2312" w:cs="仿宋_GB2312"/>
                <w:kern w:val="0"/>
                <w:szCs w:val="22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2"/>
              </w:rPr>
              <w:t>城镇住宅</w:t>
            </w:r>
            <w:r w:rsidRPr="00D1053E">
              <w:rPr>
                <w:rFonts w:ascii="仿宋_GB2312" w:eastAsia="仿宋_GB2312" w:hAnsi="仿宋_GB2312" w:cs="仿宋_GB2312"/>
                <w:kern w:val="0"/>
                <w:szCs w:val="22"/>
              </w:rPr>
              <w:t>-</w:t>
            </w:r>
            <w:r w:rsidRPr="00D1053E">
              <w:rPr>
                <w:rFonts w:ascii="仿宋_GB2312" w:eastAsia="仿宋_GB2312" w:hAnsi="仿宋_GB2312" w:cs="仿宋_GB2312" w:hint="eastAsia"/>
                <w:kern w:val="0"/>
                <w:szCs w:val="22"/>
              </w:rPr>
              <w:t>普通品住房用地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1053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振武东街南侧、梁郡路西侧</w:t>
            </w:r>
          </w:p>
        </w:tc>
        <w:tc>
          <w:tcPr>
            <w:tcW w:w="2565" w:type="dxa"/>
            <w:noWrap/>
            <w:vAlign w:val="center"/>
          </w:tcPr>
          <w:p w:rsidR="000C4D61" w:rsidRPr="00D1053E" w:rsidRDefault="000C4D61" w:rsidP="00D1053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0C4D61" w:rsidRPr="00D1053E" w:rsidRDefault="000C4D61" w:rsidP="00D1053E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D1053E">
              <w:rPr>
                <w:rFonts w:ascii="仿宋_GB2312" w:eastAsia="仿宋_GB2312" w:hAnsi="仿宋_GB2312" w:cs="仿宋_GB2312"/>
              </w:rPr>
              <w:t>2021-12-21</w:t>
            </w:r>
          </w:p>
        </w:tc>
      </w:tr>
    </w:tbl>
    <w:p w:rsidR="000C4D61" w:rsidRDefault="000C4D61">
      <w:pPr>
        <w:rPr>
          <w:rFonts w:eastAsia="仿宋_GB2312"/>
        </w:rPr>
      </w:pPr>
    </w:p>
    <w:sectPr w:rsidR="000C4D61" w:rsidSect="0087407D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大标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8068D"/>
    <w:rsid w:val="000A3207"/>
    <w:rsid w:val="000C4D61"/>
    <w:rsid w:val="00172A27"/>
    <w:rsid w:val="00377EB0"/>
    <w:rsid w:val="005422FC"/>
    <w:rsid w:val="005506E5"/>
    <w:rsid w:val="0057483C"/>
    <w:rsid w:val="006D5AE0"/>
    <w:rsid w:val="0087407D"/>
    <w:rsid w:val="00887E30"/>
    <w:rsid w:val="009005B3"/>
    <w:rsid w:val="00916AD8"/>
    <w:rsid w:val="00AA44A6"/>
    <w:rsid w:val="00BE79BE"/>
    <w:rsid w:val="00D1053E"/>
    <w:rsid w:val="00FB11B5"/>
    <w:rsid w:val="042E3E67"/>
    <w:rsid w:val="0857692A"/>
    <w:rsid w:val="0A2B6518"/>
    <w:rsid w:val="0BC03892"/>
    <w:rsid w:val="12AA782B"/>
    <w:rsid w:val="13CA71CA"/>
    <w:rsid w:val="268B1E11"/>
    <w:rsid w:val="3186573B"/>
    <w:rsid w:val="32A17E32"/>
    <w:rsid w:val="39921BF9"/>
    <w:rsid w:val="3E6D5DB0"/>
    <w:rsid w:val="461839A6"/>
    <w:rsid w:val="46F1422E"/>
    <w:rsid w:val="4969181F"/>
    <w:rsid w:val="49E65C53"/>
    <w:rsid w:val="4F21768A"/>
    <w:rsid w:val="51F8214C"/>
    <w:rsid w:val="5BBC5AE2"/>
    <w:rsid w:val="6272486F"/>
    <w:rsid w:val="6D7D5814"/>
    <w:rsid w:val="79EC0977"/>
    <w:rsid w:val="7C94045A"/>
    <w:rsid w:val="7D2C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7407D"/>
    <w:pPr>
      <w:jc w:val="center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520"/>
    <w:rPr>
      <w:szCs w:val="24"/>
    </w:rPr>
  </w:style>
  <w:style w:type="table" w:styleId="TableGrid">
    <w:name w:val="Table Grid"/>
    <w:basedOn w:val="TableNormal"/>
    <w:uiPriority w:val="99"/>
    <w:rsid w:val="0087407D"/>
    <w:pPr>
      <w:widowControl w:val="0"/>
      <w:jc w:val="both"/>
    </w:pPr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217</Words>
  <Characters>1242</Characters>
  <Application>Microsoft Office Outlook</Application>
  <DocSecurity>0</DocSecurity>
  <Lines>0</Lines>
  <Paragraphs>0</Paragraphs>
  <ScaleCrop>false</ScaleCrop>
  <Company>信念技术论坛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全市2020年1-12月建设工程规划许可证核发统计表（一）</dc:title>
  <dc:subject/>
  <dc:creator>Administrator</dc:creator>
  <cp:keywords/>
  <dc:description/>
  <cp:lastModifiedBy>User</cp:lastModifiedBy>
  <cp:revision>8</cp:revision>
  <cp:lastPrinted>2023-05-29T03:41:00Z</cp:lastPrinted>
  <dcterms:created xsi:type="dcterms:W3CDTF">2021-08-29T09:14:00Z</dcterms:created>
  <dcterms:modified xsi:type="dcterms:W3CDTF">2024-04-10T07:46:00Z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2F803B10FE7A4F4E86D5194125F02DAD</vt:lpwstr>
  </property>
</Properties>
</file>